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DF13" w14:textId="77777777" w:rsidR="00481ACE" w:rsidRDefault="00481ACE">
      <w:pPr>
        <w:jc w:val="center"/>
        <w:rPr>
          <w:b/>
          <w:lang w:val="en-IE"/>
        </w:rPr>
      </w:pPr>
    </w:p>
    <w:p w14:paraId="495D8FB9" w14:textId="77777777" w:rsidR="00C05898" w:rsidRPr="00AD4769" w:rsidRDefault="00C05898">
      <w:pPr>
        <w:jc w:val="center"/>
        <w:rPr>
          <w:b/>
          <w:lang w:val="en-IE"/>
        </w:rPr>
      </w:pPr>
    </w:p>
    <w:p w14:paraId="5FC32FC3" w14:textId="76496A71" w:rsidR="0076183A" w:rsidRPr="004E3AF9" w:rsidRDefault="008936B9" w:rsidP="00A34BCE">
      <w:pPr>
        <w:rPr>
          <w:b/>
          <w:bCs/>
          <w:lang w:val="en-GB"/>
        </w:rPr>
      </w:pPr>
      <w:r w:rsidRPr="004E3AF9">
        <w:rPr>
          <w:b/>
          <w:bCs/>
          <w:lang w:val="en-GB"/>
        </w:rPr>
        <w:t>Roebuck Food Group</w:t>
      </w:r>
      <w:r w:rsidR="0076183A" w:rsidRPr="004E3AF9">
        <w:rPr>
          <w:b/>
          <w:bCs/>
          <w:lang w:val="en-GB"/>
        </w:rPr>
        <w:t xml:space="preserve"> plc</w:t>
      </w:r>
    </w:p>
    <w:p w14:paraId="5E0C2A2C" w14:textId="4111C48C" w:rsidR="0076183A" w:rsidRDefault="009C55EB" w:rsidP="00A34BCE">
      <w:pPr>
        <w:jc w:val="both"/>
        <w:rPr>
          <w:b/>
          <w:bCs/>
          <w:lang w:val="en-GB"/>
        </w:rPr>
      </w:pPr>
      <w:r>
        <w:rPr>
          <w:b/>
          <w:bCs/>
          <w:lang w:val="en-GB"/>
        </w:rPr>
        <w:t>Preliminary</w:t>
      </w:r>
      <w:r w:rsidR="0076183A" w:rsidRPr="004E3AF9">
        <w:rPr>
          <w:b/>
          <w:bCs/>
          <w:lang w:val="en-GB"/>
        </w:rPr>
        <w:t xml:space="preserve"> results </w:t>
      </w:r>
      <w:r w:rsidR="00C71ECA">
        <w:rPr>
          <w:b/>
          <w:bCs/>
          <w:lang w:val="en-GB"/>
        </w:rPr>
        <w:t xml:space="preserve">for the year ended 31 December </w:t>
      </w:r>
      <w:r w:rsidR="00EF7BFC" w:rsidRPr="004E3AF9">
        <w:rPr>
          <w:b/>
          <w:bCs/>
          <w:lang w:val="en-GB"/>
        </w:rPr>
        <w:t>20</w:t>
      </w:r>
      <w:r w:rsidR="003571D7" w:rsidRPr="004E3AF9">
        <w:rPr>
          <w:b/>
          <w:bCs/>
          <w:lang w:val="en-GB"/>
        </w:rPr>
        <w:t>2</w:t>
      </w:r>
      <w:r w:rsidR="00DE4E18">
        <w:rPr>
          <w:b/>
          <w:bCs/>
          <w:lang w:val="en-GB"/>
        </w:rPr>
        <w:t>5</w:t>
      </w:r>
    </w:p>
    <w:p w14:paraId="67EBB2AA" w14:textId="77777777" w:rsidR="00C71ECA" w:rsidRPr="004E3AF9" w:rsidRDefault="00C71ECA" w:rsidP="00A34BCE">
      <w:pPr>
        <w:jc w:val="both"/>
        <w:rPr>
          <w:b/>
          <w:lang w:val="en-GB"/>
        </w:rPr>
      </w:pPr>
    </w:p>
    <w:p w14:paraId="12A803A4" w14:textId="13E9DC52" w:rsidR="00B72C50" w:rsidRPr="009B5CA8" w:rsidRDefault="009B5CA8" w:rsidP="009B5CA8">
      <w:pPr>
        <w:jc w:val="center"/>
        <w:rPr>
          <w:b/>
          <w:bCs/>
        </w:rPr>
      </w:pPr>
      <w:r w:rsidRPr="009B5CA8">
        <w:rPr>
          <w:b/>
          <w:bCs/>
        </w:rPr>
        <w:t>Chairman</w:t>
      </w:r>
      <w:r w:rsidR="003C7849">
        <w:rPr>
          <w:b/>
          <w:bCs/>
        </w:rPr>
        <w:t>’</w:t>
      </w:r>
      <w:r w:rsidRPr="009B5CA8">
        <w:rPr>
          <w:b/>
          <w:bCs/>
        </w:rPr>
        <w:t>s Statement</w:t>
      </w:r>
    </w:p>
    <w:p w14:paraId="6F8F765F" w14:textId="77777777" w:rsidR="00B72C50" w:rsidRDefault="00B72C50" w:rsidP="00B72C50">
      <w:pPr>
        <w:rPr>
          <w:b/>
          <w:bCs/>
        </w:rPr>
      </w:pPr>
      <w:r>
        <w:rPr>
          <w:b/>
          <w:bCs/>
        </w:rPr>
        <w:t>Dear Shareholders,</w:t>
      </w:r>
    </w:p>
    <w:p w14:paraId="5E11E556" w14:textId="77777777" w:rsidR="00320CE1" w:rsidRDefault="00B72C50" w:rsidP="00320CE1">
      <w:pPr>
        <w:rPr>
          <w:b/>
          <w:bCs/>
        </w:rPr>
      </w:pPr>
      <w:r>
        <w:rPr>
          <w:b/>
          <w:bCs/>
        </w:rPr>
        <w:t xml:space="preserve"> </w:t>
      </w:r>
    </w:p>
    <w:p w14:paraId="37C31039" w14:textId="4CF17D41" w:rsidR="008209AA" w:rsidRPr="008209AA" w:rsidRDefault="008209AA" w:rsidP="003037F2">
      <w:pPr>
        <w:jc w:val="both"/>
        <w:rPr>
          <w:color w:val="000000"/>
          <w:lang w:val="en-GB" w:eastAsia="en-GB"/>
        </w:rPr>
      </w:pPr>
      <w:r w:rsidRPr="008209AA">
        <w:rPr>
          <w:color w:val="000000"/>
          <w:lang w:val="en-GB" w:eastAsia="en-GB"/>
        </w:rPr>
        <w:t xml:space="preserve">2025 was an active year for Roebuck Food Group, with our new company strategy taking significant steps forward during the year. In February, we completed the acquisition of a controlling stake in </w:t>
      </w:r>
      <w:proofErr w:type="spellStart"/>
      <w:r w:rsidRPr="008209AA">
        <w:rPr>
          <w:color w:val="000000"/>
          <w:lang w:val="en-GB" w:eastAsia="en-GB"/>
        </w:rPr>
        <w:t>GlasPort</w:t>
      </w:r>
      <w:proofErr w:type="spellEnd"/>
      <w:r w:rsidRPr="008209AA">
        <w:rPr>
          <w:color w:val="000000"/>
          <w:lang w:val="en-GB" w:eastAsia="en-GB"/>
        </w:rPr>
        <w:t xml:space="preserve"> Bio Limited (“</w:t>
      </w:r>
      <w:proofErr w:type="spellStart"/>
      <w:r w:rsidRPr="008209AA">
        <w:rPr>
          <w:color w:val="000000"/>
          <w:lang w:val="en-GB" w:eastAsia="en-GB"/>
        </w:rPr>
        <w:t>GlasPort</w:t>
      </w:r>
      <w:proofErr w:type="spellEnd"/>
      <w:r w:rsidRPr="008209AA">
        <w:rPr>
          <w:color w:val="000000"/>
          <w:lang w:val="en-GB" w:eastAsia="en-GB"/>
        </w:rPr>
        <w:t xml:space="preserve">”) and made an investment in related company, </w:t>
      </w:r>
      <w:proofErr w:type="spellStart"/>
      <w:r w:rsidRPr="008209AA">
        <w:rPr>
          <w:color w:val="000000"/>
          <w:lang w:val="en-GB" w:eastAsia="en-GB"/>
        </w:rPr>
        <w:t>Glas</w:t>
      </w:r>
      <w:r w:rsidR="00FF4015">
        <w:rPr>
          <w:color w:val="000000"/>
          <w:lang w:val="en-GB" w:eastAsia="en-GB"/>
        </w:rPr>
        <w:t>P</w:t>
      </w:r>
      <w:r w:rsidRPr="008209AA">
        <w:rPr>
          <w:color w:val="000000"/>
          <w:lang w:val="en-GB" w:eastAsia="en-GB"/>
        </w:rPr>
        <w:t>ort</w:t>
      </w:r>
      <w:proofErr w:type="spellEnd"/>
      <w:r w:rsidRPr="008209AA">
        <w:rPr>
          <w:color w:val="000000"/>
          <w:lang w:val="en-GB" w:eastAsia="en-GB"/>
        </w:rPr>
        <w:t xml:space="preserve"> Rumen Tech Limited ("Rumen Tech”).</w:t>
      </w:r>
    </w:p>
    <w:p w14:paraId="27951CEE" w14:textId="2A4E7B44" w:rsidR="00F33D73" w:rsidRDefault="00F33D73" w:rsidP="003037F2">
      <w:pPr>
        <w:spacing w:before="100" w:beforeAutospacing="1" w:after="100" w:afterAutospacing="1"/>
        <w:jc w:val="both"/>
        <w:rPr>
          <w:color w:val="000000"/>
          <w:lang w:val="en-GB" w:eastAsia="en-GB"/>
        </w:rPr>
      </w:pPr>
      <w:proofErr w:type="spellStart"/>
      <w:r>
        <w:rPr>
          <w:color w:val="000000"/>
          <w:lang w:val="en-GB" w:eastAsia="en-GB"/>
        </w:rPr>
        <w:t>GlasPort</w:t>
      </w:r>
      <w:proofErr w:type="spellEnd"/>
      <w:r>
        <w:rPr>
          <w:color w:val="000000"/>
          <w:lang w:val="en-GB" w:eastAsia="en-GB"/>
        </w:rPr>
        <w:t xml:space="preserve"> and Rumen Tech bring to the group what our Board considers to be world-class technologies for increasing farm enterprise efficiency</w:t>
      </w:r>
      <w:r w:rsidR="000B1564">
        <w:rPr>
          <w:color w:val="000000"/>
          <w:lang w:val="en-GB" w:eastAsia="en-GB"/>
        </w:rPr>
        <w:t xml:space="preserve"> </w:t>
      </w:r>
      <w:r>
        <w:rPr>
          <w:color w:val="000000"/>
          <w:lang w:val="en-GB" w:eastAsia="en-GB"/>
        </w:rPr>
        <w:t>while at the same time significantly reducing harmful greenhouse gas emissions and lowering environmental and odour impact. Roebuck’s strategic reset followed the disposal of legacy businesses that did not fit with the group’s new refined investment criteria (</w:t>
      </w:r>
      <w:proofErr w:type="spellStart"/>
      <w:r>
        <w:rPr>
          <w:color w:val="000000"/>
          <w:lang w:val="en-GB" w:eastAsia="en-GB"/>
        </w:rPr>
        <w:t>Cantwellscourt</w:t>
      </w:r>
      <w:proofErr w:type="spellEnd"/>
      <w:r>
        <w:rPr>
          <w:color w:val="000000"/>
          <w:lang w:val="en-GB" w:eastAsia="en-GB"/>
        </w:rPr>
        <w:t xml:space="preserve"> Farm and </w:t>
      </w:r>
      <w:proofErr w:type="spellStart"/>
      <w:r>
        <w:rPr>
          <w:color w:val="000000"/>
          <w:lang w:val="en-GB" w:eastAsia="en-GB"/>
        </w:rPr>
        <w:t>Townview</w:t>
      </w:r>
      <w:proofErr w:type="spellEnd"/>
      <w:r>
        <w:rPr>
          <w:color w:val="000000"/>
          <w:lang w:val="en-GB" w:eastAsia="en-GB"/>
        </w:rPr>
        <w:t xml:space="preserve"> Foods were sold in May and September 2024 respectively</w:t>
      </w:r>
      <w:r w:rsidR="00325B74">
        <w:rPr>
          <w:color w:val="000000"/>
          <w:lang w:val="en-GB" w:eastAsia="en-GB"/>
        </w:rPr>
        <w:t>).</w:t>
      </w:r>
    </w:p>
    <w:p w14:paraId="5A0FCC85" w14:textId="49499991" w:rsidR="008209AA" w:rsidRPr="008209AA" w:rsidRDefault="008209AA" w:rsidP="008209AA">
      <w:pPr>
        <w:spacing w:before="100" w:beforeAutospacing="1" w:after="100" w:afterAutospacing="1"/>
        <w:rPr>
          <w:b/>
          <w:bCs/>
          <w:color w:val="000000"/>
          <w:lang w:val="en-GB" w:eastAsia="en-GB"/>
        </w:rPr>
      </w:pPr>
      <w:r w:rsidRPr="008209AA">
        <w:rPr>
          <w:b/>
          <w:bCs/>
          <w:color w:val="000000"/>
          <w:lang w:val="en-GB" w:eastAsia="en-GB"/>
        </w:rPr>
        <w:t>Acquisitions</w:t>
      </w:r>
    </w:p>
    <w:p w14:paraId="2B25FD68" w14:textId="7C8A187B" w:rsidR="008209AA" w:rsidRPr="008209AA" w:rsidRDefault="008209AA" w:rsidP="003037F2">
      <w:pPr>
        <w:spacing w:before="100" w:beforeAutospacing="1" w:after="100" w:afterAutospacing="1"/>
        <w:jc w:val="both"/>
        <w:rPr>
          <w:color w:val="000000"/>
          <w:lang w:val="en-GB" w:eastAsia="en-GB"/>
        </w:rPr>
      </w:pPr>
      <w:r w:rsidRPr="008209AA">
        <w:rPr>
          <w:color w:val="000000"/>
          <w:lang w:val="en-GB" w:eastAsia="en-GB"/>
        </w:rPr>
        <w:t>Roebuck invested €</w:t>
      </w:r>
      <w:r w:rsidR="009D4189">
        <w:rPr>
          <w:color w:val="000000"/>
          <w:lang w:val="en-GB" w:eastAsia="en-GB"/>
        </w:rPr>
        <w:t>5.7m</w:t>
      </w:r>
      <w:r w:rsidRPr="008209AA">
        <w:rPr>
          <w:color w:val="000000"/>
          <w:lang w:val="en-GB" w:eastAsia="en-GB"/>
        </w:rPr>
        <w:t xml:space="preserve"> for a 37% shareholding in </w:t>
      </w:r>
      <w:proofErr w:type="spellStart"/>
      <w:r w:rsidRPr="008209AA">
        <w:rPr>
          <w:color w:val="000000"/>
          <w:lang w:val="en-GB" w:eastAsia="en-GB"/>
        </w:rPr>
        <w:t>GlasPort</w:t>
      </w:r>
      <w:proofErr w:type="spellEnd"/>
      <w:r w:rsidRPr="008209AA">
        <w:rPr>
          <w:color w:val="000000"/>
          <w:lang w:val="en-GB" w:eastAsia="en-GB"/>
        </w:rPr>
        <w:t xml:space="preserve">. This investment gives Roebuck board </w:t>
      </w:r>
      <w:r w:rsidR="00787964">
        <w:rPr>
          <w:color w:val="000000"/>
          <w:lang w:val="en-GB" w:eastAsia="en-GB"/>
        </w:rPr>
        <w:t>majority</w:t>
      </w:r>
      <w:r w:rsidRPr="008209AA">
        <w:rPr>
          <w:color w:val="000000"/>
          <w:lang w:val="en-GB" w:eastAsia="en-GB"/>
        </w:rPr>
        <w:t>, together with a Call Option to increase our shareholding to 8</w:t>
      </w:r>
      <w:r w:rsidR="009D4189">
        <w:rPr>
          <w:color w:val="000000"/>
          <w:lang w:val="en-GB" w:eastAsia="en-GB"/>
        </w:rPr>
        <w:t>2</w:t>
      </w:r>
      <w:r w:rsidRPr="008209AA">
        <w:rPr>
          <w:color w:val="000000"/>
          <w:lang w:val="en-GB" w:eastAsia="en-GB"/>
        </w:rPr>
        <w:t>% on pre-agreed terms. Roebuck invested €1m for a 16% shareholding, with board representation, in Rumen Tech.</w:t>
      </w:r>
    </w:p>
    <w:p w14:paraId="6B77589E" w14:textId="77777777" w:rsidR="008209AA" w:rsidRPr="008209AA" w:rsidRDefault="008209AA" w:rsidP="003037F2">
      <w:pPr>
        <w:spacing w:before="100" w:beforeAutospacing="1" w:after="100" w:afterAutospacing="1"/>
        <w:jc w:val="both"/>
        <w:rPr>
          <w:b/>
          <w:bCs/>
          <w:color w:val="000000"/>
          <w:lang w:val="en-GB" w:eastAsia="en-GB"/>
        </w:rPr>
      </w:pPr>
      <w:r w:rsidRPr="008209AA">
        <w:rPr>
          <w:b/>
          <w:bCs/>
          <w:color w:val="000000"/>
          <w:lang w:val="en-GB" w:eastAsia="en-GB"/>
        </w:rPr>
        <w:t>Strategic Focus</w:t>
      </w:r>
    </w:p>
    <w:p w14:paraId="679C2767" w14:textId="77777777" w:rsidR="005F474C" w:rsidRDefault="005F474C" w:rsidP="003037F2">
      <w:pPr>
        <w:spacing w:before="100" w:beforeAutospacing="1" w:after="100" w:afterAutospacing="1"/>
        <w:jc w:val="both"/>
        <w:rPr>
          <w:color w:val="000000"/>
          <w:lang w:val="en-GB" w:eastAsia="en-GB"/>
        </w:rPr>
      </w:pPr>
      <w:r>
        <w:rPr>
          <w:color w:val="000000"/>
          <w:lang w:val="en-GB" w:eastAsia="en-GB"/>
        </w:rPr>
        <w:t xml:space="preserve">Roebuck now comprises two areas of focus: first, </w:t>
      </w:r>
      <w:proofErr w:type="spellStart"/>
      <w:r>
        <w:rPr>
          <w:color w:val="000000"/>
          <w:lang w:val="en-GB" w:eastAsia="en-GB"/>
        </w:rPr>
        <w:t>GlasPort</w:t>
      </w:r>
      <w:proofErr w:type="spellEnd"/>
      <w:r>
        <w:rPr>
          <w:color w:val="000000"/>
          <w:lang w:val="en-GB" w:eastAsia="en-GB"/>
        </w:rPr>
        <w:t xml:space="preserve"> and Rumen Tech, which are developing world-class patent-protected and patent pending technologies respectively for animal-manure management and enteric methane reduction with significant global market potential, and second, Moorhead &amp; McGavin (M&amp;M) and Foro Food Solutions (Foro), which are engaged in global sourcing and supply chain management of plant-based ingredients and products for the manufacturing and foodservice sectors in the UK and Ireland.</w:t>
      </w:r>
    </w:p>
    <w:p w14:paraId="7B7108AC" w14:textId="77777777" w:rsidR="00F93B02" w:rsidRPr="00F93B02" w:rsidRDefault="00F93B02" w:rsidP="003037F2">
      <w:pPr>
        <w:spacing w:before="100" w:beforeAutospacing="1" w:after="100" w:afterAutospacing="1"/>
        <w:jc w:val="both"/>
        <w:rPr>
          <w:b/>
          <w:bCs/>
          <w:color w:val="000000"/>
          <w:lang w:val="en-GB" w:eastAsia="en-GB"/>
        </w:rPr>
      </w:pPr>
      <w:proofErr w:type="spellStart"/>
      <w:r w:rsidRPr="00F93B02">
        <w:rPr>
          <w:b/>
          <w:bCs/>
          <w:color w:val="000000"/>
          <w:lang w:val="en-GB" w:eastAsia="en-GB"/>
        </w:rPr>
        <w:t>GlasPort</w:t>
      </w:r>
      <w:proofErr w:type="spellEnd"/>
      <w:r w:rsidRPr="00F93B02">
        <w:rPr>
          <w:b/>
          <w:bCs/>
          <w:color w:val="000000"/>
          <w:lang w:val="en-GB" w:eastAsia="en-GB"/>
        </w:rPr>
        <w:t xml:space="preserve"> momentum</w:t>
      </w:r>
    </w:p>
    <w:p w14:paraId="50A280CA" w14:textId="77777777" w:rsidR="00E67202" w:rsidRDefault="00E67202" w:rsidP="003037F2">
      <w:pPr>
        <w:spacing w:before="100" w:beforeAutospacing="1" w:after="100" w:afterAutospacing="1"/>
        <w:jc w:val="both"/>
        <w:rPr>
          <w:color w:val="000000"/>
          <w:lang w:val="en-GB" w:eastAsia="en-GB"/>
        </w:rPr>
      </w:pPr>
      <w:r>
        <w:rPr>
          <w:color w:val="000000"/>
          <w:lang w:val="en-GB" w:eastAsia="en-GB"/>
        </w:rPr>
        <w:t xml:space="preserve">Under the leadership of CEO Justin McCarthy, </w:t>
      </w:r>
      <w:proofErr w:type="spellStart"/>
      <w:r>
        <w:rPr>
          <w:color w:val="000000"/>
          <w:lang w:val="en-GB" w:eastAsia="en-GB"/>
        </w:rPr>
        <w:t>GlasPort</w:t>
      </w:r>
      <w:proofErr w:type="spellEnd"/>
      <w:r>
        <w:rPr>
          <w:color w:val="000000"/>
          <w:lang w:val="en-GB" w:eastAsia="en-GB"/>
        </w:rPr>
        <w:t xml:space="preserve"> has progressed considerably since our investment in February towards commercialisation of the globally-patent-protected </w:t>
      </w:r>
      <w:proofErr w:type="spellStart"/>
      <w:r>
        <w:rPr>
          <w:color w:val="000000"/>
          <w:lang w:val="en-GB" w:eastAsia="en-GB"/>
        </w:rPr>
        <w:t>GasAbate</w:t>
      </w:r>
      <w:proofErr w:type="spellEnd"/>
      <w:r>
        <w:rPr>
          <w:color w:val="000000"/>
          <w:lang w:val="en-GB" w:eastAsia="en-GB"/>
        </w:rPr>
        <w:t xml:space="preserve"> manure-treatment system. Key milestones to highlight include:</w:t>
      </w:r>
    </w:p>
    <w:p w14:paraId="0533A67E" w14:textId="77777777" w:rsidR="00E67202" w:rsidRDefault="00E67202" w:rsidP="003037F2">
      <w:pPr>
        <w:spacing w:before="100" w:beforeAutospacing="1" w:after="100" w:afterAutospacing="1"/>
        <w:jc w:val="both"/>
        <w:rPr>
          <w:color w:val="000000"/>
          <w:lang w:val="en-GB" w:eastAsia="en-GB"/>
        </w:rPr>
      </w:pPr>
      <w:r>
        <w:rPr>
          <w:color w:val="000000"/>
          <w:lang w:val="en-GB" w:eastAsia="en-GB"/>
        </w:rPr>
        <w:t>- Commercial team now in place, with strong track record across business development, systems design and implementation, and agribusiness.</w:t>
      </w:r>
    </w:p>
    <w:p w14:paraId="545A490D" w14:textId="51DCCD17" w:rsidR="001D5BDB" w:rsidRDefault="00F93B02" w:rsidP="003037F2">
      <w:pPr>
        <w:spacing w:before="100" w:beforeAutospacing="1" w:after="100" w:afterAutospacing="1"/>
        <w:jc w:val="both"/>
        <w:rPr>
          <w:color w:val="000000"/>
          <w:lang w:val="en-GB" w:eastAsia="en-GB"/>
        </w:rPr>
      </w:pPr>
      <w:r w:rsidRPr="00F93B02">
        <w:rPr>
          <w:color w:val="000000"/>
          <w:lang w:val="en-GB" w:eastAsia="en-GB"/>
        </w:rPr>
        <w:t xml:space="preserve">- Further research findings that supports methane mitigation efficacy of close to 80%, </w:t>
      </w:r>
      <w:proofErr w:type="gramStart"/>
      <w:r w:rsidRPr="00F93B02">
        <w:rPr>
          <w:color w:val="000000"/>
          <w:lang w:val="en-GB" w:eastAsia="en-GB"/>
        </w:rPr>
        <w:t>and also</w:t>
      </w:r>
      <w:proofErr w:type="gramEnd"/>
      <w:r w:rsidRPr="00F93B02">
        <w:rPr>
          <w:color w:val="000000"/>
          <w:lang w:val="en-GB" w:eastAsia="en-GB"/>
        </w:rPr>
        <w:t xml:space="preserve"> demonstrates potentially significant commercial co-benefits for farms using the </w:t>
      </w:r>
      <w:proofErr w:type="spellStart"/>
      <w:r w:rsidR="00D51373">
        <w:rPr>
          <w:color w:val="000000"/>
          <w:lang w:val="en-GB" w:eastAsia="en-GB"/>
        </w:rPr>
        <w:t>G</w:t>
      </w:r>
      <w:r w:rsidR="001D5BDB">
        <w:rPr>
          <w:color w:val="000000"/>
          <w:lang w:val="en-GB" w:eastAsia="en-GB"/>
        </w:rPr>
        <w:t>asAbate</w:t>
      </w:r>
      <w:proofErr w:type="spellEnd"/>
      <w:r w:rsidR="001D5BDB">
        <w:rPr>
          <w:color w:val="000000"/>
          <w:lang w:val="en-GB" w:eastAsia="en-GB"/>
        </w:rPr>
        <w:t xml:space="preserve"> manure-treatment system (increased nutrient retention)</w:t>
      </w:r>
    </w:p>
    <w:p w14:paraId="26B163FF" w14:textId="25DB6511" w:rsidR="001D5BDB" w:rsidRDefault="001D5BDB" w:rsidP="003037F2">
      <w:pPr>
        <w:spacing w:before="100" w:beforeAutospacing="1" w:after="100" w:afterAutospacing="1"/>
        <w:jc w:val="both"/>
        <w:rPr>
          <w:color w:val="000000"/>
          <w:lang w:val="en-GB" w:eastAsia="en-GB"/>
        </w:rPr>
      </w:pPr>
      <w:r>
        <w:rPr>
          <w:color w:val="000000"/>
          <w:lang w:val="en-GB" w:eastAsia="en-GB"/>
        </w:rPr>
        <w:t xml:space="preserve">- Best-in-class manure-methane abatement Measure / Record / Verify (MRV) data system developed </w:t>
      </w:r>
      <w:r w:rsidR="00787964">
        <w:rPr>
          <w:color w:val="000000"/>
          <w:lang w:val="en-GB" w:eastAsia="en-GB"/>
        </w:rPr>
        <w:t xml:space="preserve">by </w:t>
      </w:r>
      <w:proofErr w:type="spellStart"/>
      <w:r w:rsidR="00787964">
        <w:rPr>
          <w:color w:val="000000"/>
          <w:lang w:val="en-GB" w:eastAsia="en-GB"/>
        </w:rPr>
        <w:t>GlasPort</w:t>
      </w:r>
      <w:proofErr w:type="spellEnd"/>
      <w:r w:rsidR="00787964">
        <w:rPr>
          <w:color w:val="000000"/>
          <w:lang w:val="en-GB" w:eastAsia="en-GB"/>
        </w:rPr>
        <w:t xml:space="preserve"> </w:t>
      </w:r>
      <w:r>
        <w:rPr>
          <w:color w:val="000000"/>
          <w:lang w:val="en-GB" w:eastAsia="en-GB"/>
        </w:rPr>
        <w:t>and rolled out on pilot commercial farms</w:t>
      </w:r>
    </w:p>
    <w:p w14:paraId="7E55F32B" w14:textId="58DA1C78" w:rsidR="001D5BDB" w:rsidRDefault="001D5BDB" w:rsidP="003037F2">
      <w:pPr>
        <w:spacing w:before="100" w:beforeAutospacing="1" w:after="100" w:afterAutospacing="1"/>
        <w:jc w:val="both"/>
        <w:rPr>
          <w:color w:val="000000"/>
          <w:lang w:val="en-GB" w:eastAsia="en-GB"/>
        </w:rPr>
      </w:pPr>
      <w:r>
        <w:rPr>
          <w:color w:val="000000"/>
          <w:lang w:val="en-GB" w:eastAsia="en-GB"/>
        </w:rPr>
        <w:lastRenderedPageBreak/>
        <w:t xml:space="preserve">- </w:t>
      </w:r>
      <w:proofErr w:type="spellStart"/>
      <w:r w:rsidR="00787964" w:rsidRPr="00CE1E07">
        <w:rPr>
          <w:color w:val="000000"/>
          <w:lang w:val="en-IE" w:eastAsia="en-GB"/>
        </w:rPr>
        <w:t>GasAbate</w:t>
      </w:r>
      <w:proofErr w:type="spellEnd"/>
      <w:r w:rsidR="00787964" w:rsidRPr="00CE1E07">
        <w:rPr>
          <w:color w:val="000000"/>
          <w:lang w:val="en-IE" w:eastAsia="en-GB"/>
        </w:rPr>
        <w:t xml:space="preserve"> technology achieve</w:t>
      </w:r>
      <w:r w:rsidR="0031275C">
        <w:rPr>
          <w:color w:val="000000"/>
          <w:lang w:val="en-IE" w:eastAsia="en-GB"/>
        </w:rPr>
        <w:t>d</w:t>
      </w:r>
      <w:r w:rsidR="00787964" w:rsidRPr="00CE1E07">
        <w:rPr>
          <w:color w:val="000000"/>
          <w:lang w:val="en-IE" w:eastAsia="en-GB"/>
        </w:rPr>
        <w:t xml:space="preserve"> Third-Party Assurance from the Carbon Trust</w:t>
      </w:r>
      <w:r>
        <w:rPr>
          <w:color w:val="000000"/>
          <w:lang w:val="en-GB" w:eastAsia="en-GB"/>
        </w:rPr>
        <w:t>, a globally recognised assurance provider for carbon-credit insetting</w:t>
      </w:r>
    </w:p>
    <w:p w14:paraId="425EA80A" w14:textId="131897CB" w:rsidR="001D5BDB" w:rsidRDefault="001D5BDB" w:rsidP="003037F2">
      <w:pPr>
        <w:spacing w:before="100" w:beforeAutospacing="1" w:after="100" w:afterAutospacing="1"/>
        <w:jc w:val="both"/>
        <w:rPr>
          <w:color w:val="000000"/>
          <w:lang w:val="en-GB" w:eastAsia="en-GB"/>
        </w:rPr>
      </w:pPr>
      <w:r>
        <w:rPr>
          <w:color w:val="000000"/>
          <w:lang w:val="en-GB" w:eastAsia="en-GB"/>
        </w:rPr>
        <w:t xml:space="preserve">- Pilot installations completed in partnership with three leading </w:t>
      </w:r>
      <w:r w:rsidR="00F04B7F">
        <w:rPr>
          <w:color w:val="000000"/>
          <w:lang w:val="en-GB" w:eastAsia="en-GB"/>
        </w:rPr>
        <w:t xml:space="preserve">dairy </w:t>
      </w:r>
      <w:r>
        <w:rPr>
          <w:color w:val="000000"/>
          <w:lang w:val="en-GB" w:eastAsia="en-GB"/>
        </w:rPr>
        <w:t>processors in Ireland, UK and Scandinavia</w:t>
      </w:r>
    </w:p>
    <w:p w14:paraId="4461655E" w14:textId="77777777" w:rsidR="001D5BDB" w:rsidRDefault="001D5BDB" w:rsidP="003037F2">
      <w:pPr>
        <w:pStyle w:val="NormalWeb"/>
        <w:jc w:val="both"/>
        <w:rPr>
          <w:lang w:val="en-GB" w:eastAsia="en-GB"/>
        </w:rPr>
      </w:pPr>
      <w:r>
        <w:rPr>
          <w:color w:val="000000"/>
          <w:lang w:val="en-GB" w:eastAsia="en-GB"/>
        </w:rPr>
        <w:t xml:space="preserve">- </w:t>
      </w:r>
      <w:r>
        <w:rPr>
          <w:lang w:val="en-GB" w:eastAsia="en-GB"/>
        </w:rPr>
        <w:t>Discussions progressing with other dairy processors</w:t>
      </w:r>
    </w:p>
    <w:p w14:paraId="67D4EC31" w14:textId="39F42D4E" w:rsidR="001D5BDB" w:rsidRDefault="001D5BDB" w:rsidP="003037F2">
      <w:pPr>
        <w:spacing w:before="100" w:beforeAutospacing="1" w:after="100" w:afterAutospacing="1"/>
        <w:jc w:val="both"/>
        <w:rPr>
          <w:lang w:val="en-GB" w:eastAsia="en-GB"/>
        </w:rPr>
      </w:pPr>
      <w:r>
        <w:rPr>
          <w:lang w:val="en-GB" w:eastAsia="en-GB"/>
        </w:rPr>
        <w:t>- Successful installations completed on large commercial dairy, beef and pig farms, and on indoor and outdoor manure storage systems in different jurisdictions</w:t>
      </w:r>
    </w:p>
    <w:p w14:paraId="6E75F581" w14:textId="77777777" w:rsidR="001D5BDB" w:rsidRDefault="001D5BDB" w:rsidP="003037F2">
      <w:pPr>
        <w:spacing w:before="100" w:beforeAutospacing="1" w:after="100" w:afterAutospacing="1"/>
        <w:jc w:val="both"/>
        <w:rPr>
          <w:lang w:val="en-GB" w:eastAsia="en-GB"/>
        </w:rPr>
      </w:pPr>
      <w:r>
        <w:rPr>
          <w:lang w:val="en-GB" w:eastAsia="en-GB"/>
        </w:rPr>
        <w:t>- Emergence of potential opportunities outside dairy, beef and pigs for the technology to mitigate gasses and odours, and increase bioenergy production</w:t>
      </w:r>
    </w:p>
    <w:p w14:paraId="3E5850AC" w14:textId="77777777" w:rsidR="001D5BDB" w:rsidRDefault="001D5BDB" w:rsidP="003037F2">
      <w:pPr>
        <w:spacing w:before="100" w:beforeAutospacing="1" w:after="100" w:afterAutospacing="1"/>
        <w:jc w:val="both"/>
        <w:rPr>
          <w:lang w:val="en-GB" w:eastAsia="en-GB"/>
        </w:rPr>
      </w:pPr>
      <w:r>
        <w:rPr>
          <w:lang w:val="en-GB" w:eastAsia="en-GB"/>
        </w:rPr>
        <w:t>- Engagement with regulatory bodies across several key European markets</w:t>
      </w:r>
    </w:p>
    <w:p w14:paraId="5D1BA53C" w14:textId="77777777" w:rsidR="001D5BDB" w:rsidRDefault="001D5BDB" w:rsidP="003037F2">
      <w:pPr>
        <w:spacing w:before="100" w:beforeAutospacing="1" w:after="100" w:afterAutospacing="1"/>
        <w:jc w:val="both"/>
        <w:rPr>
          <w:lang w:val="en-GB" w:eastAsia="en-GB"/>
        </w:rPr>
      </w:pPr>
      <w:r>
        <w:rPr>
          <w:lang w:val="en-GB" w:eastAsia="en-GB"/>
        </w:rPr>
        <w:t>- Increased international profile, with participation in several leading international events across Europe</w:t>
      </w:r>
    </w:p>
    <w:p w14:paraId="089EC4F8" w14:textId="77777777" w:rsidR="001D5BDB" w:rsidRDefault="001D5BDB" w:rsidP="003037F2">
      <w:pPr>
        <w:spacing w:before="100" w:beforeAutospacing="1" w:after="100" w:afterAutospacing="1"/>
        <w:jc w:val="both"/>
        <w:rPr>
          <w:lang w:val="en-GB" w:eastAsia="en-GB"/>
        </w:rPr>
      </w:pPr>
      <w:r>
        <w:rPr>
          <w:lang w:val="en-GB" w:eastAsia="en-GB"/>
        </w:rPr>
        <w:t>- Further success in securing non-dilutive grant funding, including from the Disruptive Technologies Innovation Fund (DTIF), and the Sustainable Energy Authority of Ireland (SEAI)</w:t>
      </w:r>
    </w:p>
    <w:p w14:paraId="4DF70D39" w14:textId="2FD74818" w:rsidR="001D5BDB" w:rsidRDefault="005C6C28" w:rsidP="003037F2">
      <w:pPr>
        <w:spacing w:before="100" w:beforeAutospacing="1" w:after="100" w:afterAutospacing="1"/>
        <w:jc w:val="both"/>
        <w:rPr>
          <w:lang w:val="en-GB" w:eastAsia="en-GB"/>
        </w:rPr>
      </w:pPr>
      <w:r>
        <w:rPr>
          <w:lang w:val="en-GB" w:eastAsia="en-GB"/>
        </w:rPr>
        <w:t xml:space="preserve">- </w:t>
      </w:r>
      <w:r w:rsidR="001D5BDB">
        <w:rPr>
          <w:lang w:val="en-GB" w:eastAsia="en-GB"/>
        </w:rPr>
        <w:t xml:space="preserve">Geopolitical instability has potential to disrupt commercial development of </w:t>
      </w:r>
      <w:proofErr w:type="spellStart"/>
      <w:r w:rsidR="001D5BDB">
        <w:rPr>
          <w:lang w:val="en-GB" w:eastAsia="en-GB"/>
        </w:rPr>
        <w:t>GlasPort’s</w:t>
      </w:r>
      <w:proofErr w:type="spellEnd"/>
      <w:r w:rsidR="001D5BDB">
        <w:rPr>
          <w:lang w:val="en-GB" w:eastAsia="en-GB"/>
        </w:rPr>
        <w:t xml:space="preserve"> business in the short-term but underscores its strong commercial potential in Europe and globally in the medium to long-term;</w:t>
      </w:r>
    </w:p>
    <w:p w14:paraId="19C32737" w14:textId="77777777" w:rsidR="001D5BDB" w:rsidRDefault="001D5BDB" w:rsidP="003037F2">
      <w:pPr>
        <w:spacing w:before="100" w:beforeAutospacing="1" w:after="100" w:afterAutospacing="1"/>
        <w:jc w:val="both"/>
        <w:rPr>
          <w:lang w:val="en-GB" w:eastAsia="en-GB"/>
        </w:rPr>
      </w:pPr>
      <w:r>
        <w:rPr>
          <w:lang w:val="en-GB" w:eastAsia="en-GB"/>
        </w:rPr>
        <w:t>- Negative impact: sharply increased gas prices in Europe will result in higher raw-material and logistic costs in H2 2026, which may negatively impact gross-margins and cash generation</w:t>
      </w:r>
    </w:p>
    <w:p w14:paraId="6EC424D8" w14:textId="675EFFB3" w:rsidR="001D5BDB" w:rsidRDefault="001D5BDB" w:rsidP="003037F2">
      <w:pPr>
        <w:spacing w:before="100" w:beforeAutospacing="1" w:after="100" w:afterAutospacing="1"/>
        <w:jc w:val="both"/>
        <w:rPr>
          <w:lang w:val="en-GB" w:eastAsia="en-GB"/>
        </w:rPr>
      </w:pPr>
      <w:r>
        <w:rPr>
          <w:lang w:val="en-GB" w:eastAsia="en-GB"/>
        </w:rPr>
        <w:t xml:space="preserve">- Positive impact: renewed geopolitical instability highlights the necessity for the EU to enhance </w:t>
      </w:r>
      <w:r w:rsidR="005C6C28">
        <w:rPr>
          <w:lang w:val="en-GB" w:eastAsia="en-GB"/>
        </w:rPr>
        <w:t>its</w:t>
      </w:r>
      <w:r>
        <w:rPr>
          <w:lang w:val="en-GB" w:eastAsia="en-GB"/>
        </w:rPr>
        <w:t xml:space="preserve"> energy, fertilizer and food security. The EU’s heavy dependence on both natural gas and nitrogen-fertilizer supplies from volatile regions is, in the opinion of the Board, likely to add further momentum to EU strategy to increase biogas/biomethane and organic-fertilizer production within the economic block. Treatment with </w:t>
      </w:r>
      <w:proofErr w:type="spellStart"/>
      <w:r>
        <w:rPr>
          <w:lang w:val="en-GB" w:eastAsia="en-GB"/>
        </w:rPr>
        <w:t>GasAbate</w:t>
      </w:r>
      <w:proofErr w:type="spellEnd"/>
      <w:r>
        <w:rPr>
          <w:lang w:val="en-GB" w:eastAsia="en-GB"/>
        </w:rPr>
        <w:t xml:space="preserve"> significantly enhances yield for biogas/biomethane anaerobic-digester (AD) operators and improves plant-nutrient recycling which reduces the requirement for imported fossil-fuel fertilizer.</w:t>
      </w:r>
    </w:p>
    <w:p w14:paraId="1D0E3D34" w14:textId="77777777" w:rsidR="009D4189" w:rsidRPr="009D4189" w:rsidRDefault="009D4189" w:rsidP="003037F2">
      <w:pPr>
        <w:spacing w:before="100" w:beforeAutospacing="1" w:after="100" w:afterAutospacing="1"/>
        <w:jc w:val="both"/>
        <w:rPr>
          <w:b/>
          <w:bCs/>
          <w:color w:val="000000"/>
          <w:lang w:val="en-GB" w:eastAsia="en-GB"/>
        </w:rPr>
      </w:pPr>
      <w:proofErr w:type="spellStart"/>
      <w:r w:rsidRPr="009D4189">
        <w:rPr>
          <w:b/>
          <w:bCs/>
          <w:color w:val="000000"/>
          <w:lang w:val="en-GB" w:eastAsia="en-GB"/>
        </w:rPr>
        <w:t>GlasPort</w:t>
      </w:r>
      <w:proofErr w:type="spellEnd"/>
      <w:r w:rsidRPr="009D4189">
        <w:rPr>
          <w:b/>
          <w:bCs/>
          <w:color w:val="000000"/>
          <w:lang w:val="en-GB" w:eastAsia="en-GB"/>
        </w:rPr>
        <w:t xml:space="preserve"> Call Option</w:t>
      </w:r>
    </w:p>
    <w:p w14:paraId="464EC244" w14:textId="0F7CEA0E" w:rsidR="009D4189" w:rsidRPr="009D4189" w:rsidRDefault="009D4189" w:rsidP="003037F2">
      <w:pPr>
        <w:spacing w:before="100" w:beforeAutospacing="1" w:after="100" w:afterAutospacing="1"/>
        <w:jc w:val="both"/>
        <w:rPr>
          <w:color w:val="000000"/>
          <w:lang w:val="en-GB" w:eastAsia="en-GB"/>
        </w:rPr>
      </w:pPr>
      <w:r w:rsidRPr="009D4189">
        <w:rPr>
          <w:color w:val="000000"/>
          <w:lang w:val="en-GB" w:eastAsia="en-GB"/>
        </w:rPr>
        <w:t xml:space="preserve">Roebuck owns a Call Option to increase our holding in </w:t>
      </w:r>
      <w:proofErr w:type="spellStart"/>
      <w:r w:rsidRPr="009D4189">
        <w:rPr>
          <w:color w:val="000000"/>
          <w:lang w:val="en-GB" w:eastAsia="en-GB"/>
        </w:rPr>
        <w:t>GlasPort</w:t>
      </w:r>
      <w:proofErr w:type="spellEnd"/>
      <w:r w:rsidRPr="009D4189">
        <w:rPr>
          <w:color w:val="000000"/>
          <w:lang w:val="en-GB" w:eastAsia="en-GB"/>
        </w:rPr>
        <w:t xml:space="preserve"> to 8</w:t>
      </w:r>
      <w:r w:rsidR="00234E33">
        <w:rPr>
          <w:color w:val="000000"/>
          <w:lang w:val="en-GB" w:eastAsia="en-GB"/>
        </w:rPr>
        <w:t>2</w:t>
      </w:r>
      <w:r w:rsidR="00787964">
        <w:rPr>
          <w:color w:val="000000"/>
          <w:lang w:val="en-GB" w:eastAsia="en-GB"/>
        </w:rPr>
        <w:t>.3</w:t>
      </w:r>
      <w:r w:rsidRPr="009D4189">
        <w:rPr>
          <w:color w:val="000000"/>
          <w:lang w:val="en-GB" w:eastAsia="en-GB"/>
        </w:rPr>
        <w:t>% on pre-agreed terms, which becomes exercisable from August 2026 and extends to Q1 2029. Our strategy regarding this Call Option is kept under review by the Board, and any decision to exercise the option in whole or in part would necessitate a further equity raise and shareholder approval.</w:t>
      </w:r>
    </w:p>
    <w:p w14:paraId="741F0914" w14:textId="77777777" w:rsidR="00D7645F" w:rsidRDefault="00D7645F" w:rsidP="009D4189">
      <w:pPr>
        <w:spacing w:before="100" w:beforeAutospacing="1" w:after="100" w:afterAutospacing="1"/>
        <w:rPr>
          <w:b/>
          <w:bCs/>
          <w:color w:val="000000"/>
          <w:lang w:val="en-GB" w:eastAsia="en-GB"/>
        </w:rPr>
      </w:pPr>
    </w:p>
    <w:p w14:paraId="128CAEFB" w14:textId="77777777" w:rsidR="00CE1E07" w:rsidRDefault="00CE1E07" w:rsidP="009D4189">
      <w:pPr>
        <w:spacing w:before="100" w:beforeAutospacing="1" w:after="100" w:afterAutospacing="1"/>
        <w:rPr>
          <w:b/>
          <w:bCs/>
          <w:color w:val="000000"/>
          <w:lang w:val="en-GB" w:eastAsia="en-GB"/>
        </w:rPr>
      </w:pPr>
    </w:p>
    <w:p w14:paraId="11D2F20B" w14:textId="77777777" w:rsidR="00D51373" w:rsidRDefault="00D51373" w:rsidP="009D4189">
      <w:pPr>
        <w:spacing w:before="100" w:beforeAutospacing="1" w:after="100" w:afterAutospacing="1"/>
        <w:rPr>
          <w:b/>
          <w:bCs/>
          <w:color w:val="000000"/>
          <w:lang w:val="en-GB" w:eastAsia="en-GB"/>
        </w:rPr>
      </w:pPr>
    </w:p>
    <w:p w14:paraId="2F1302DE" w14:textId="77777777" w:rsidR="003C4E34" w:rsidRDefault="003C4E34" w:rsidP="009D4189">
      <w:pPr>
        <w:spacing w:before="100" w:beforeAutospacing="1" w:after="100" w:afterAutospacing="1"/>
        <w:rPr>
          <w:b/>
          <w:bCs/>
          <w:color w:val="000000"/>
          <w:lang w:val="en-GB" w:eastAsia="en-GB"/>
        </w:rPr>
      </w:pPr>
    </w:p>
    <w:p w14:paraId="567F8464" w14:textId="621FAC3A" w:rsidR="009D4189" w:rsidRPr="009D4189" w:rsidRDefault="009D4189" w:rsidP="009D4189">
      <w:pPr>
        <w:spacing w:before="100" w:beforeAutospacing="1" w:after="100" w:afterAutospacing="1"/>
        <w:rPr>
          <w:b/>
          <w:bCs/>
          <w:color w:val="000000"/>
          <w:lang w:val="en-GB" w:eastAsia="en-GB"/>
        </w:rPr>
      </w:pPr>
      <w:r w:rsidRPr="009D4189">
        <w:rPr>
          <w:b/>
          <w:bCs/>
          <w:color w:val="000000"/>
          <w:lang w:val="en-GB" w:eastAsia="en-GB"/>
        </w:rPr>
        <w:lastRenderedPageBreak/>
        <w:t>Plant-based Division turn-around</w:t>
      </w:r>
    </w:p>
    <w:p w14:paraId="544F1E05" w14:textId="6C9E72BB" w:rsidR="004D6635" w:rsidRPr="009D40B4" w:rsidRDefault="004D6635" w:rsidP="003037F2">
      <w:pPr>
        <w:spacing w:before="100" w:beforeAutospacing="1" w:after="100" w:afterAutospacing="1"/>
        <w:jc w:val="both"/>
        <w:rPr>
          <w:lang w:val="en-GB" w:eastAsia="en-GB"/>
        </w:rPr>
      </w:pPr>
      <w:r w:rsidRPr="009D40B4">
        <w:rPr>
          <w:lang w:val="en-GB" w:eastAsia="en-GB"/>
        </w:rPr>
        <w:t xml:space="preserve">As outlined in our Interim Statement of 30 September 2025, the UK Food Service market was particularly difficult with M&amp;M sales down by 23% at the half year, but </w:t>
      </w:r>
      <w:r w:rsidR="00787964">
        <w:rPr>
          <w:lang w:val="en-GB" w:eastAsia="en-GB"/>
        </w:rPr>
        <w:t xml:space="preserve">the business </w:t>
      </w:r>
      <w:r w:rsidRPr="009D40B4">
        <w:rPr>
          <w:lang w:val="en-GB" w:eastAsia="en-GB"/>
        </w:rPr>
        <w:t xml:space="preserve">stabilised and recommenced sales growth in the second half. We are pleased to confirm that this improving </w:t>
      </w:r>
      <w:r w:rsidR="006905D5" w:rsidRPr="009D40B4">
        <w:rPr>
          <w:lang w:val="en-GB" w:eastAsia="en-GB"/>
        </w:rPr>
        <w:t xml:space="preserve">sales </w:t>
      </w:r>
      <w:r w:rsidRPr="009D40B4">
        <w:rPr>
          <w:lang w:val="en-GB" w:eastAsia="en-GB"/>
        </w:rPr>
        <w:t>trend</w:t>
      </w:r>
      <w:r w:rsidR="00053E1F" w:rsidRPr="009D40B4">
        <w:rPr>
          <w:lang w:val="en-GB" w:eastAsia="en-GB"/>
        </w:rPr>
        <w:t xml:space="preserve"> has</w:t>
      </w:r>
      <w:r w:rsidRPr="009D40B4">
        <w:rPr>
          <w:lang w:val="en-GB" w:eastAsia="en-GB"/>
        </w:rPr>
        <w:t xml:space="preserve"> continued into </w:t>
      </w:r>
      <w:r w:rsidR="00787964">
        <w:rPr>
          <w:lang w:val="en-GB" w:eastAsia="en-GB"/>
        </w:rPr>
        <w:t>H</w:t>
      </w:r>
      <w:r w:rsidRPr="009D40B4">
        <w:rPr>
          <w:lang w:val="en-GB" w:eastAsia="en-GB"/>
        </w:rPr>
        <w:t>1 FY26.</w:t>
      </w:r>
    </w:p>
    <w:p w14:paraId="7A3F790F" w14:textId="6A2DA620" w:rsidR="004D6635" w:rsidRPr="009D40B4" w:rsidRDefault="004D6635" w:rsidP="003037F2">
      <w:pPr>
        <w:spacing w:before="100" w:beforeAutospacing="1" w:after="100" w:afterAutospacing="1"/>
        <w:jc w:val="both"/>
        <w:rPr>
          <w:lang w:val="en-GB" w:eastAsia="en-GB"/>
        </w:rPr>
      </w:pPr>
      <w:r w:rsidRPr="009D40B4">
        <w:rPr>
          <w:lang w:val="en-GB" w:eastAsia="en-GB"/>
        </w:rPr>
        <w:t>- M&amp;M sales grew by 2% in Q3 and 4% in Q4 FY25, leaving full-year sales down 11%; this comprised price deflation of -5.</w:t>
      </w:r>
      <w:r w:rsidR="00504A4A">
        <w:rPr>
          <w:lang w:val="en-GB" w:eastAsia="en-GB"/>
        </w:rPr>
        <w:t>2</w:t>
      </w:r>
      <w:r w:rsidRPr="009D40B4">
        <w:rPr>
          <w:lang w:val="en-GB" w:eastAsia="en-GB"/>
        </w:rPr>
        <w:t xml:space="preserve">%, volume -5.6%, and mix </w:t>
      </w:r>
      <w:r w:rsidR="00504A4A">
        <w:rPr>
          <w:lang w:val="en-GB" w:eastAsia="en-GB"/>
        </w:rPr>
        <w:t>-</w:t>
      </w:r>
      <w:r w:rsidRPr="009D40B4">
        <w:rPr>
          <w:lang w:val="en-GB" w:eastAsia="en-GB"/>
        </w:rPr>
        <w:t>0.</w:t>
      </w:r>
      <w:r w:rsidR="00504A4A">
        <w:rPr>
          <w:lang w:val="en-GB" w:eastAsia="en-GB"/>
        </w:rPr>
        <w:t>3</w:t>
      </w:r>
      <w:r w:rsidRPr="009D40B4">
        <w:rPr>
          <w:lang w:val="en-GB" w:eastAsia="en-GB"/>
        </w:rPr>
        <w:t>%</w:t>
      </w:r>
      <w:r w:rsidR="00504A4A">
        <w:rPr>
          <w:lang w:val="en-GB" w:eastAsia="en-GB"/>
        </w:rPr>
        <w:t>.</w:t>
      </w:r>
    </w:p>
    <w:p w14:paraId="70142D15" w14:textId="59D4ED25" w:rsidR="004D6635" w:rsidRPr="009D40B4" w:rsidRDefault="004D6635" w:rsidP="003037F2">
      <w:pPr>
        <w:spacing w:before="100" w:beforeAutospacing="1" w:after="100" w:afterAutospacing="1"/>
        <w:jc w:val="both"/>
        <w:rPr>
          <w:lang w:val="en-GB" w:eastAsia="en-GB"/>
        </w:rPr>
      </w:pPr>
      <w:r w:rsidRPr="009D40B4">
        <w:rPr>
          <w:lang w:val="en-GB" w:eastAsia="en-GB"/>
        </w:rPr>
        <w:t>- Division sales including Foro were £10.</w:t>
      </w:r>
      <w:r w:rsidR="009D40B4">
        <w:rPr>
          <w:lang w:val="en-GB" w:eastAsia="en-GB"/>
        </w:rPr>
        <w:t>8</w:t>
      </w:r>
      <w:r w:rsidRPr="009D40B4">
        <w:rPr>
          <w:lang w:val="en-GB" w:eastAsia="en-GB"/>
        </w:rPr>
        <w:t>m, -</w:t>
      </w:r>
      <w:r w:rsidR="0027041C">
        <w:rPr>
          <w:lang w:val="en-GB" w:eastAsia="en-GB"/>
        </w:rPr>
        <w:t>5.</w:t>
      </w:r>
      <w:r w:rsidR="00B36F16">
        <w:rPr>
          <w:lang w:val="en-GB" w:eastAsia="en-GB"/>
        </w:rPr>
        <w:t>6</w:t>
      </w:r>
      <w:r w:rsidRPr="009D40B4">
        <w:rPr>
          <w:lang w:val="en-GB" w:eastAsia="en-GB"/>
        </w:rPr>
        <w:t>% on FY24.</w:t>
      </w:r>
    </w:p>
    <w:p w14:paraId="5112698D" w14:textId="0E3C227F" w:rsidR="004D6635" w:rsidRPr="009D40B4" w:rsidRDefault="004D6635" w:rsidP="003037F2">
      <w:pPr>
        <w:spacing w:before="100" w:beforeAutospacing="1" w:after="100" w:afterAutospacing="1"/>
        <w:jc w:val="both"/>
        <w:rPr>
          <w:lang w:val="en-GB" w:eastAsia="en-GB"/>
        </w:rPr>
      </w:pPr>
      <w:r w:rsidRPr="009D40B4">
        <w:rPr>
          <w:lang w:val="en-GB" w:eastAsia="en-GB"/>
        </w:rPr>
        <w:t xml:space="preserve">- Division was EBITDA </w:t>
      </w:r>
      <w:r w:rsidR="00985903" w:rsidRPr="009D40B4">
        <w:rPr>
          <w:lang w:val="en-GB" w:eastAsia="en-GB"/>
        </w:rPr>
        <w:t xml:space="preserve">marginally </w:t>
      </w:r>
      <w:r w:rsidRPr="009D40B4">
        <w:rPr>
          <w:lang w:val="en-GB" w:eastAsia="en-GB"/>
        </w:rPr>
        <w:t>positive in FY25,</w:t>
      </w:r>
      <w:r w:rsidR="00561436" w:rsidRPr="009D40B4">
        <w:rPr>
          <w:lang w:val="en-GB" w:eastAsia="en-GB"/>
        </w:rPr>
        <w:t xml:space="preserve"> following record profitability in </w:t>
      </w:r>
      <w:r w:rsidRPr="009D40B4">
        <w:rPr>
          <w:lang w:val="en-GB" w:eastAsia="en-GB"/>
        </w:rPr>
        <w:t>FY24.</w:t>
      </w:r>
    </w:p>
    <w:p w14:paraId="4A6827DB" w14:textId="77777777" w:rsidR="004D6635" w:rsidRPr="009D40B4" w:rsidRDefault="004D6635" w:rsidP="003037F2">
      <w:pPr>
        <w:spacing w:before="100" w:beforeAutospacing="1" w:after="100" w:afterAutospacing="1"/>
        <w:jc w:val="both"/>
        <w:rPr>
          <w:lang w:val="en-GB" w:eastAsia="en-GB"/>
        </w:rPr>
      </w:pPr>
      <w:r w:rsidRPr="009D40B4">
        <w:rPr>
          <w:lang w:val="en-GB" w:eastAsia="en-GB"/>
        </w:rPr>
        <w:t>- Actions taken to reduce costs and diversify suppliers and customers, positions the division for sales growth and profit recovery in 2026.</w:t>
      </w:r>
    </w:p>
    <w:p w14:paraId="18CDCA0A" w14:textId="520DE914" w:rsidR="004D6635" w:rsidRPr="009D40B4" w:rsidRDefault="004D6635" w:rsidP="003037F2">
      <w:pPr>
        <w:spacing w:before="100" w:beforeAutospacing="1" w:after="100" w:afterAutospacing="1"/>
        <w:jc w:val="both"/>
        <w:rPr>
          <w:lang w:val="en-GB" w:eastAsia="en-GB"/>
        </w:rPr>
      </w:pPr>
      <w:r w:rsidRPr="009D40B4">
        <w:rPr>
          <w:lang w:val="en-GB" w:eastAsia="en-GB"/>
        </w:rPr>
        <w:t>- Significant new contract win</w:t>
      </w:r>
      <w:r w:rsidR="00600530" w:rsidRPr="009D40B4">
        <w:rPr>
          <w:lang w:val="en-GB" w:eastAsia="en-GB"/>
        </w:rPr>
        <w:t>s</w:t>
      </w:r>
      <w:r w:rsidRPr="009D40B4">
        <w:rPr>
          <w:lang w:val="en-GB" w:eastAsia="en-GB"/>
        </w:rPr>
        <w:t xml:space="preserve"> with leading food manufacturing group</w:t>
      </w:r>
      <w:r w:rsidR="00600530" w:rsidRPr="009D40B4">
        <w:rPr>
          <w:lang w:val="en-GB" w:eastAsia="en-GB"/>
        </w:rPr>
        <w:t>s</w:t>
      </w:r>
      <w:r w:rsidRPr="009D40B4">
        <w:rPr>
          <w:lang w:val="en-GB" w:eastAsia="en-GB"/>
        </w:rPr>
        <w:t>.</w:t>
      </w:r>
    </w:p>
    <w:p w14:paraId="29CC8E11" w14:textId="77777777" w:rsidR="004D6635" w:rsidRPr="009D40B4" w:rsidRDefault="004D6635" w:rsidP="003037F2">
      <w:pPr>
        <w:spacing w:before="100" w:beforeAutospacing="1" w:after="100" w:afterAutospacing="1"/>
        <w:jc w:val="both"/>
        <w:rPr>
          <w:lang w:val="en-GB" w:eastAsia="en-GB"/>
        </w:rPr>
      </w:pPr>
      <w:r w:rsidRPr="009D40B4">
        <w:rPr>
          <w:lang w:val="en-GB" w:eastAsia="en-GB"/>
        </w:rPr>
        <w:t>- Management is looking at various options to optimise the value of our investment in this business.</w:t>
      </w:r>
    </w:p>
    <w:p w14:paraId="6D11DF27" w14:textId="77777777" w:rsidR="009D4189" w:rsidRPr="009D40B4" w:rsidRDefault="009D4189" w:rsidP="003037F2">
      <w:pPr>
        <w:spacing w:before="100" w:beforeAutospacing="1" w:after="100" w:afterAutospacing="1"/>
        <w:jc w:val="both"/>
        <w:rPr>
          <w:b/>
          <w:bCs/>
          <w:lang w:val="en-GB" w:eastAsia="en-GB"/>
        </w:rPr>
      </w:pPr>
      <w:r w:rsidRPr="009D40B4">
        <w:rPr>
          <w:b/>
          <w:bCs/>
          <w:lang w:val="en-GB" w:eastAsia="en-GB"/>
        </w:rPr>
        <w:t>Funding</w:t>
      </w:r>
    </w:p>
    <w:p w14:paraId="61AABBC0" w14:textId="4284751B" w:rsidR="009D4189" w:rsidRPr="009D40B4" w:rsidRDefault="009D4189" w:rsidP="003037F2">
      <w:pPr>
        <w:spacing w:before="100" w:beforeAutospacing="1" w:after="100" w:afterAutospacing="1"/>
        <w:jc w:val="both"/>
        <w:rPr>
          <w:lang w:val="en-GB" w:eastAsia="en-GB"/>
        </w:rPr>
      </w:pPr>
      <w:r w:rsidRPr="009D40B4">
        <w:rPr>
          <w:lang w:val="en-GB" w:eastAsia="en-GB"/>
        </w:rPr>
        <w:t>Roebuck placed 51</w:t>
      </w:r>
      <w:r w:rsidR="005C6C28">
        <w:rPr>
          <w:lang w:val="en-GB" w:eastAsia="en-GB"/>
        </w:rPr>
        <w:t xml:space="preserve"> </w:t>
      </w:r>
      <w:r w:rsidRPr="009D40B4">
        <w:rPr>
          <w:lang w:val="en-GB" w:eastAsia="en-GB"/>
        </w:rPr>
        <w:t>m</w:t>
      </w:r>
      <w:r w:rsidR="00EA63C3">
        <w:rPr>
          <w:lang w:val="en-GB" w:eastAsia="en-GB"/>
        </w:rPr>
        <w:t>illion</w:t>
      </w:r>
      <w:r w:rsidRPr="009D40B4">
        <w:rPr>
          <w:lang w:val="en-GB" w:eastAsia="en-GB"/>
        </w:rPr>
        <w:t xml:space="preserve"> shares at a price of 16 pence in January 202</w:t>
      </w:r>
      <w:r w:rsidR="00330BCC">
        <w:rPr>
          <w:lang w:val="en-GB" w:eastAsia="en-GB"/>
        </w:rPr>
        <w:t>5</w:t>
      </w:r>
      <w:r w:rsidRPr="009D40B4">
        <w:rPr>
          <w:lang w:val="en-GB" w:eastAsia="en-GB"/>
        </w:rPr>
        <w:t xml:space="preserve"> to fund the </w:t>
      </w:r>
      <w:proofErr w:type="spellStart"/>
      <w:r w:rsidRPr="009D40B4">
        <w:rPr>
          <w:lang w:val="en-GB" w:eastAsia="en-GB"/>
        </w:rPr>
        <w:t>GlasPort</w:t>
      </w:r>
      <w:proofErr w:type="spellEnd"/>
      <w:r w:rsidRPr="009D40B4">
        <w:rPr>
          <w:lang w:val="en-GB" w:eastAsia="en-GB"/>
        </w:rPr>
        <w:t xml:space="preserve"> and Rumen Tech investments and transaction costs, and for general corporate purposes.</w:t>
      </w:r>
    </w:p>
    <w:p w14:paraId="6DF193D5" w14:textId="61C4AF9A" w:rsidR="009D4189" w:rsidRPr="009D40B4" w:rsidRDefault="009D4189" w:rsidP="003037F2">
      <w:pPr>
        <w:spacing w:before="100" w:beforeAutospacing="1" w:after="100" w:afterAutospacing="1"/>
        <w:jc w:val="both"/>
        <w:rPr>
          <w:lang w:val="en-GB" w:eastAsia="en-GB"/>
        </w:rPr>
      </w:pPr>
      <w:proofErr w:type="gramStart"/>
      <w:r w:rsidRPr="009D40B4">
        <w:rPr>
          <w:lang w:val="en-GB" w:eastAsia="en-GB"/>
        </w:rPr>
        <w:t>In light of</w:t>
      </w:r>
      <w:proofErr w:type="gramEnd"/>
      <w:r w:rsidRPr="009D40B4">
        <w:rPr>
          <w:lang w:val="en-GB" w:eastAsia="en-GB"/>
        </w:rPr>
        <w:t xml:space="preserve"> geopolitical instability and market uncertainty which emerged in February 2026, the Board took the precautionary decision in March 2026 to draw down a €1</w:t>
      </w:r>
      <w:r w:rsidR="00E23943">
        <w:rPr>
          <w:lang w:val="en-GB" w:eastAsia="en-GB"/>
        </w:rPr>
        <w:t xml:space="preserve"> </w:t>
      </w:r>
      <w:r w:rsidRPr="009D40B4">
        <w:rPr>
          <w:lang w:val="en-GB" w:eastAsia="en-GB"/>
        </w:rPr>
        <w:t>m</w:t>
      </w:r>
      <w:r w:rsidR="00EA63C3">
        <w:rPr>
          <w:lang w:val="en-GB" w:eastAsia="en-GB"/>
        </w:rPr>
        <w:t>illion</w:t>
      </w:r>
      <w:r w:rsidRPr="009D40B4">
        <w:rPr>
          <w:lang w:val="en-GB" w:eastAsia="en-GB"/>
        </w:rPr>
        <w:t xml:space="preserve"> loan which increases liquidity headroom through </w:t>
      </w:r>
      <w:r w:rsidR="00C76BB3">
        <w:rPr>
          <w:lang w:val="en-GB" w:eastAsia="en-GB"/>
        </w:rPr>
        <w:t>to June 2027</w:t>
      </w:r>
      <w:r w:rsidR="000D5DEB" w:rsidRPr="009D40B4">
        <w:rPr>
          <w:lang w:val="en-GB" w:eastAsia="en-GB"/>
        </w:rPr>
        <w:t>.</w:t>
      </w:r>
    </w:p>
    <w:p w14:paraId="67C13F79" w14:textId="77777777" w:rsidR="009D4189" w:rsidRPr="009D40B4" w:rsidRDefault="009D4189" w:rsidP="003037F2">
      <w:pPr>
        <w:spacing w:before="100" w:beforeAutospacing="1" w:after="100" w:afterAutospacing="1"/>
        <w:jc w:val="both"/>
        <w:rPr>
          <w:b/>
          <w:bCs/>
          <w:lang w:val="en-GB" w:eastAsia="en-GB"/>
        </w:rPr>
      </w:pPr>
      <w:r w:rsidRPr="009D40B4">
        <w:rPr>
          <w:b/>
          <w:bCs/>
          <w:lang w:val="en-GB" w:eastAsia="en-GB"/>
        </w:rPr>
        <w:t>Dividend</w:t>
      </w:r>
    </w:p>
    <w:p w14:paraId="7BACF0C7" w14:textId="05A4111A" w:rsidR="009D4189" w:rsidRPr="009D4189" w:rsidRDefault="009D4189" w:rsidP="003037F2">
      <w:pPr>
        <w:spacing w:before="100" w:beforeAutospacing="1" w:after="100" w:afterAutospacing="1"/>
        <w:jc w:val="both"/>
        <w:rPr>
          <w:color w:val="000000"/>
          <w:lang w:val="en-GB" w:eastAsia="en-GB"/>
        </w:rPr>
      </w:pPr>
      <w:r w:rsidRPr="009D4189">
        <w:rPr>
          <w:color w:val="000000"/>
          <w:lang w:val="en-GB" w:eastAsia="en-GB"/>
        </w:rPr>
        <w:t>The Board does not recommend payment of a dividend in respect of Financial Year 202</w:t>
      </w:r>
      <w:r>
        <w:rPr>
          <w:color w:val="000000"/>
          <w:lang w:val="en-GB" w:eastAsia="en-GB"/>
        </w:rPr>
        <w:t>5</w:t>
      </w:r>
      <w:r w:rsidRPr="009D4189">
        <w:rPr>
          <w:color w:val="000000"/>
          <w:lang w:val="en-GB" w:eastAsia="en-GB"/>
        </w:rPr>
        <w:t>.</w:t>
      </w:r>
    </w:p>
    <w:p w14:paraId="349DEABE" w14:textId="77777777" w:rsidR="009D4189" w:rsidRPr="009D4189" w:rsidRDefault="009D4189" w:rsidP="003037F2">
      <w:pPr>
        <w:spacing w:before="100" w:beforeAutospacing="1" w:after="100" w:afterAutospacing="1"/>
        <w:jc w:val="both"/>
        <w:rPr>
          <w:b/>
          <w:bCs/>
          <w:color w:val="000000"/>
          <w:lang w:val="en-GB" w:eastAsia="en-GB"/>
        </w:rPr>
      </w:pPr>
      <w:r w:rsidRPr="009D4189">
        <w:rPr>
          <w:b/>
          <w:bCs/>
          <w:color w:val="000000"/>
          <w:lang w:val="en-GB" w:eastAsia="en-GB"/>
        </w:rPr>
        <w:t>Outlook</w:t>
      </w:r>
    </w:p>
    <w:p w14:paraId="0130C398" w14:textId="77777777" w:rsidR="00320CE1" w:rsidRDefault="009D4189" w:rsidP="003037F2">
      <w:pPr>
        <w:spacing w:before="100" w:beforeAutospacing="1" w:after="100" w:afterAutospacing="1"/>
        <w:jc w:val="both"/>
        <w:rPr>
          <w:color w:val="000000"/>
          <w:lang w:val="en-GB" w:eastAsia="en-GB"/>
        </w:rPr>
      </w:pPr>
      <w:r w:rsidRPr="009D4189">
        <w:rPr>
          <w:color w:val="000000"/>
          <w:lang w:val="en-GB" w:eastAsia="en-GB"/>
        </w:rPr>
        <w:t>While international instability has increased and rising energy / ingredient costs have potential to disrupt our businesses in FY26, we believe that our strategic positioning, tight cost management and strong management teams now in place across the group leave us well positioned for growth and value creation despite these challenges in 2026 and beyond.</w:t>
      </w:r>
    </w:p>
    <w:p w14:paraId="27F3C500" w14:textId="77777777" w:rsidR="00320CE1" w:rsidRDefault="00320CE1" w:rsidP="009D4189">
      <w:pPr>
        <w:spacing w:before="100" w:beforeAutospacing="1" w:after="100" w:afterAutospacing="1"/>
        <w:rPr>
          <w:color w:val="000000"/>
          <w:lang w:val="en-GB" w:eastAsia="en-GB"/>
        </w:rPr>
      </w:pPr>
    </w:p>
    <w:p w14:paraId="4F032EA8" w14:textId="77777777" w:rsidR="00C8218B" w:rsidRDefault="00C8218B" w:rsidP="009D4189">
      <w:pPr>
        <w:spacing w:before="100" w:beforeAutospacing="1" w:after="100" w:afterAutospacing="1"/>
        <w:rPr>
          <w:color w:val="000000"/>
          <w:lang w:val="en-GB" w:eastAsia="en-GB"/>
        </w:rPr>
      </w:pPr>
    </w:p>
    <w:p w14:paraId="2FFA437A" w14:textId="77777777" w:rsidR="002B5620" w:rsidRDefault="002B5620" w:rsidP="009D4189">
      <w:pPr>
        <w:spacing w:before="100" w:beforeAutospacing="1" w:after="100" w:afterAutospacing="1"/>
        <w:rPr>
          <w:color w:val="000000"/>
          <w:lang w:val="en-GB" w:eastAsia="en-GB"/>
        </w:rPr>
      </w:pPr>
    </w:p>
    <w:p w14:paraId="00C5A72C" w14:textId="77777777" w:rsidR="002B5620" w:rsidRDefault="002B5620" w:rsidP="009D4189">
      <w:pPr>
        <w:spacing w:before="100" w:beforeAutospacing="1" w:after="100" w:afterAutospacing="1"/>
        <w:rPr>
          <w:color w:val="000000"/>
          <w:lang w:val="en-GB" w:eastAsia="en-GB"/>
        </w:rPr>
      </w:pPr>
    </w:p>
    <w:p w14:paraId="5431A7D5" w14:textId="77777777" w:rsidR="00C8218B" w:rsidRDefault="00C8218B" w:rsidP="009D4189">
      <w:pPr>
        <w:spacing w:before="100" w:beforeAutospacing="1" w:after="100" w:afterAutospacing="1"/>
        <w:rPr>
          <w:color w:val="000000"/>
          <w:lang w:val="en-GB" w:eastAsia="en-GB"/>
        </w:rPr>
      </w:pPr>
    </w:p>
    <w:p w14:paraId="7FE8B774" w14:textId="77777777" w:rsidR="00C8218B" w:rsidRDefault="00C8218B" w:rsidP="009D4189">
      <w:pPr>
        <w:spacing w:before="100" w:beforeAutospacing="1" w:after="100" w:afterAutospacing="1"/>
        <w:rPr>
          <w:color w:val="000000"/>
          <w:lang w:val="en-GB" w:eastAsia="en-GB"/>
        </w:rPr>
      </w:pPr>
    </w:p>
    <w:p w14:paraId="1851E5FE" w14:textId="46CC555E" w:rsidR="009D4189" w:rsidRPr="009D4189" w:rsidRDefault="009D4189" w:rsidP="009D4189">
      <w:pPr>
        <w:spacing w:before="100" w:beforeAutospacing="1" w:after="100" w:afterAutospacing="1"/>
        <w:rPr>
          <w:b/>
          <w:bCs/>
          <w:color w:val="000000"/>
          <w:lang w:val="en-GB" w:eastAsia="en-GB"/>
        </w:rPr>
      </w:pPr>
      <w:r w:rsidRPr="009D4189">
        <w:rPr>
          <w:b/>
          <w:bCs/>
          <w:color w:val="000000"/>
          <w:lang w:val="en-GB" w:eastAsia="en-GB"/>
        </w:rPr>
        <w:t>Our Stakeholders</w:t>
      </w:r>
    </w:p>
    <w:p w14:paraId="18F10396" w14:textId="126844FB" w:rsidR="009D4189" w:rsidRPr="009D40B4" w:rsidRDefault="008539C4" w:rsidP="003037F2">
      <w:pPr>
        <w:spacing w:before="100" w:beforeAutospacing="1" w:after="100" w:afterAutospacing="1"/>
        <w:jc w:val="both"/>
        <w:rPr>
          <w:lang w:val="en-GB" w:eastAsia="en-GB"/>
        </w:rPr>
      </w:pPr>
      <w:r w:rsidRPr="009D40B4">
        <w:rPr>
          <w:lang w:val="en-GB" w:eastAsia="en-GB"/>
        </w:rPr>
        <w:t>W</w:t>
      </w:r>
      <w:r w:rsidR="00DC7B04" w:rsidRPr="009D40B4">
        <w:rPr>
          <w:lang w:val="en-GB" w:eastAsia="en-GB"/>
        </w:rPr>
        <w:t xml:space="preserve">e </w:t>
      </w:r>
      <w:r w:rsidRPr="009D40B4">
        <w:rPr>
          <w:lang w:val="en-GB" w:eastAsia="en-GB"/>
        </w:rPr>
        <w:t xml:space="preserve">look forward with excitement to working with </w:t>
      </w:r>
      <w:r w:rsidR="009D4189" w:rsidRPr="009D40B4">
        <w:rPr>
          <w:lang w:val="en-GB" w:eastAsia="en-GB"/>
        </w:rPr>
        <w:t xml:space="preserve">our new colleagues and co-investors in </w:t>
      </w:r>
      <w:proofErr w:type="spellStart"/>
      <w:r w:rsidR="009D4189" w:rsidRPr="009D40B4">
        <w:rPr>
          <w:lang w:val="en-GB" w:eastAsia="en-GB"/>
        </w:rPr>
        <w:t>GlasPort</w:t>
      </w:r>
      <w:proofErr w:type="spellEnd"/>
      <w:r w:rsidR="009D4189" w:rsidRPr="009D40B4">
        <w:rPr>
          <w:lang w:val="en-GB" w:eastAsia="en-GB"/>
        </w:rPr>
        <w:t xml:space="preserve"> and Rumen Tech, and </w:t>
      </w:r>
      <w:r w:rsidR="00906E38" w:rsidRPr="009D40B4">
        <w:rPr>
          <w:lang w:val="en-GB" w:eastAsia="en-GB"/>
        </w:rPr>
        <w:t xml:space="preserve">I wish </w:t>
      </w:r>
      <w:r w:rsidR="009D4189" w:rsidRPr="009D40B4">
        <w:rPr>
          <w:lang w:val="en-GB" w:eastAsia="en-GB"/>
        </w:rPr>
        <w:t xml:space="preserve">to thank our management and staff in our plant-based business. I want particularly to thank Kieran Mahon and Aidan Hughes for their hard work on reshaping and re-focusing our </w:t>
      </w:r>
      <w:r w:rsidR="00A44758" w:rsidRPr="009D40B4">
        <w:rPr>
          <w:lang w:val="en-GB" w:eastAsia="en-GB"/>
        </w:rPr>
        <w:t>M&amp;M business</w:t>
      </w:r>
      <w:r w:rsidR="009D4189" w:rsidRPr="009D40B4">
        <w:rPr>
          <w:lang w:val="en-GB" w:eastAsia="en-GB"/>
        </w:rPr>
        <w:t xml:space="preserve"> during the past year, and Justin McCarthy for his leadership in building a strong commercial team and momentum towards commercialisation of </w:t>
      </w:r>
      <w:proofErr w:type="spellStart"/>
      <w:r w:rsidR="009D4189" w:rsidRPr="009D40B4">
        <w:rPr>
          <w:lang w:val="en-GB" w:eastAsia="en-GB"/>
        </w:rPr>
        <w:t>GlasPort</w:t>
      </w:r>
      <w:proofErr w:type="spellEnd"/>
      <w:r w:rsidR="009D4189" w:rsidRPr="009D40B4">
        <w:rPr>
          <w:lang w:val="en-GB" w:eastAsia="en-GB"/>
        </w:rPr>
        <w:t xml:space="preserve"> and Rumen Tech.</w:t>
      </w:r>
    </w:p>
    <w:p w14:paraId="712361D0" w14:textId="77777777" w:rsidR="009D4189" w:rsidRPr="009D40B4" w:rsidRDefault="009D4189" w:rsidP="003037F2">
      <w:pPr>
        <w:spacing w:before="100" w:beforeAutospacing="1" w:after="100" w:afterAutospacing="1"/>
        <w:jc w:val="both"/>
        <w:rPr>
          <w:lang w:val="en-GB" w:eastAsia="en-GB"/>
        </w:rPr>
      </w:pPr>
      <w:r w:rsidRPr="009D40B4">
        <w:rPr>
          <w:lang w:val="en-GB" w:eastAsia="en-GB"/>
        </w:rPr>
        <w:t>Finally, I want to thank you, our shareholders, whether you are longstanding investors or new investors through our January 2025 placing or market purchases, for your support and confidence in the vision that we have set for Roebuck.</w:t>
      </w:r>
    </w:p>
    <w:p w14:paraId="52A5BB33" w14:textId="77777777" w:rsidR="00113169" w:rsidRPr="009D40B4" w:rsidRDefault="00113169" w:rsidP="00B72C50"/>
    <w:p w14:paraId="7546ADAF" w14:textId="77777777" w:rsidR="00C8218B" w:rsidRPr="009D40B4" w:rsidRDefault="00C8218B" w:rsidP="00B72C50"/>
    <w:p w14:paraId="1D8AAB53" w14:textId="77777777" w:rsidR="00C8218B" w:rsidRDefault="00C8218B" w:rsidP="00B72C50"/>
    <w:p w14:paraId="57BCF375" w14:textId="77777777" w:rsidR="00C8218B" w:rsidRDefault="00C8218B" w:rsidP="00B72C50"/>
    <w:p w14:paraId="1BD5829A" w14:textId="77777777" w:rsidR="00927E8C" w:rsidRDefault="00927E8C" w:rsidP="00A34BCE"/>
    <w:p w14:paraId="440EF232" w14:textId="77777777" w:rsidR="00927E8C" w:rsidRDefault="00927E8C" w:rsidP="00A34BCE"/>
    <w:p w14:paraId="7B0F873E" w14:textId="7A394A02" w:rsidR="00927E8C" w:rsidRPr="009D40B4" w:rsidRDefault="00927E8C" w:rsidP="00A34BCE">
      <w:pPr>
        <w:rPr>
          <w:b/>
          <w:bCs/>
        </w:rPr>
      </w:pPr>
      <w:r w:rsidRPr="009D40B4">
        <w:rPr>
          <w:b/>
          <w:bCs/>
        </w:rPr>
        <w:t>Tommy Conway</w:t>
      </w:r>
    </w:p>
    <w:p w14:paraId="5F8E61EE" w14:textId="47B3F083" w:rsidR="00927E8C" w:rsidRPr="009D40B4" w:rsidRDefault="00C712ED" w:rsidP="00A34BCE">
      <w:pPr>
        <w:rPr>
          <w:b/>
          <w:bCs/>
        </w:rPr>
      </w:pPr>
      <w:r w:rsidRPr="009D40B4">
        <w:rPr>
          <w:b/>
          <w:bCs/>
        </w:rPr>
        <w:t>Non-</w:t>
      </w:r>
      <w:r w:rsidR="002105FD" w:rsidRPr="009D40B4">
        <w:rPr>
          <w:b/>
          <w:bCs/>
        </w:rPr>
        <w:t>e</w:t>
      </w:r>
      <w:r w:rsidRPr="009D40B4">
        <w:rPr>
          <w:b/>
          <w:bCs/>
        </w:rPr>
        <w:t>xecutive Chairman</w:t>
      </w:r>
    </w:p>
    <w:p w14:paraId="0DD4EC72" w14:textId="77777777" w:rsidR="00927E8C" w:rsidRPr="009D40B4" w:rsidRDefault="00927E8C" w:rsidP="00A34BCE">
      <w:pPr>
        <w:rPr>
          <w:b/>
          <w:bCs/>
        </w:rPr>
      </w:pPr>
    </w:p>
    <w:p w14:paraId="0259592B" w14:textId="77777777" w:rsidR="00927E8C" w:rsidRDefault="00927E8C" w:rsidP="00A34BCE"/>
    <w:p w14:paraId="7F6FF677" w14:textId="77777777" w:rsidR="00927E8C" w:rsidRDefault="00927E8C" w:rsidP="00A34BCE"/>
    <w:p w14:paraId="4CA861B9" w14:textId="77777777" w:rsidR="00927E8C" w:rsidRDefault="00927E8C" w:rsidP="00A34BCE"/>
    <w:p w14:paraId="5E18C666" w14:textId="77777777" w:rsidR="00927E8C" w:rsidRDefault="00927E8C" w:rsidP="00A34BCE"/>
    <w:p w14:paraId="0AD507AC" w14:textId="77777777" w:rsidR="00927E8C" w:rsidRDefault="00927E8C" w:rsidP="00A34BCE"/>
    <w:p w14:paraId="2F301BCC" w14:textId="77777777" w:rsidR="00927E8C" w:rsidRDefault="00927E8C" w:rsidP="00A34BCE"/>
    <w:p w14:paraId="21650FC3" w14:textId="77777777" w:rsidR="00927E8C" w:rsidRDefault="00927E8C" w:rsidP="00A34BCE"/>
    <w:p w14:paraId="3A9BD782" w14:textId="77777777" w:rsidR="00927E8C" w:rsidRDefault="00927E8C" w:rsidP="00A34BCE"/>
    <w:p w14:paraId="3D0A5348" w14:textId="77777777" w:rsidR="00927E8C" w:rsidRDefault="00927E8C" w:rsidP="00A34BCE"/>
    <w:p w14:paraId="6B7D8B6A" w14:textId="77777777" w:rsidR="00927E8C" w:rsidRDefault="00927E8C" w:rsidP="00A34BCE"/>
    <w:p w14:paraId="057236C0" w14:textId="77777777" w:rsidR="00927E8C" w:rsidRDefault="00927E8C" w:rsidP="00A34BCE"/>
    <w:p w14:paraId="0575A8ED" w14:textId="77777777" w:rsidR="00927E8C" w:rsidRDefault="00927E8C" w:rsidP="00A34BCE"/>
    <w:p w14:paraId="70AC484B" w14:textId="77777777" w:rsidR="002B5620" w:rsidRDefault="002B5620" w:rsidP="00A34BCE"/>
    <w:p w14:paraId="6B4FEB24" w14:textId="77777777" w:rsidR="002B5620" w:rsidRDefault="002B5620" w:rsidP="00A34BCE"/>
    <w:p w14:paraId="20767061" w14:textId="77777777" w:rsidR="00927E8C" w:rsidRDefault="00927E8C" w:rsidP="00A34BCE"/>
    <w:p w14:paraId="018B21A4" w14:textId="77777777" w:rsidR="00927E8C" w:rsidRDefault="00927E8C" w:rsidP="00A34BCE"/>
    <w:p w14:paraId="0D029BA9" w14:textId="77777777" w:rsidR="00927E8C" w:rsidRDefault="00927E8C" w:rsidP="00A34BCE"/>
    <w:p w14:paraId="63B0D0F4" w14:textId="77777777" w:rsidR="00927E8C" w:rsidRDefault="00927E8C" w:rsidP="00A34BCE"/>
    <w:p w14:paraId="512972BE" w14:textId="77777777" w:rsidR="00927E8C" w:rsidRDefault="00927E8C" w:rsidP="00A34BCE"/>
    <w:p w14:paraId="7DDA4764" w14:textId="77777777" w:rsidR="00927E8C" w:rsidRDefault="00927E8C" w:rsidP="00A34BCE"/>
    <w:p w14:paraId="0AF96429" w14:textId="77777777" w:rsidR="00927E8C" w:rsidRDefault="00927E8C" w:rsidP="00A34BCE"/>
    <w:p w14:paraId="0588F606" w14:textId="77777777" w:rsidR="009D4189" w:rsidRDefault="009D4189" w:rsidP="00A34BCE"/>
    <w:p w14:paraId="714A785A" w14:textId="77777777" w:rsidR="009D4189" w:rsidRDefault="009D4189" w:rsidP="00A34BCE"/>
    <w:p w14:paraId="551BF1C5" w14:textId="77777777" w:rsidR="009D4189" w:rsidRDefault="009D4189" w:rsidP="00A34BCE"/>
    <w:p w14:paraId="092164CE" w14:textId="77777777" w:rsidR="009D4189" w:rsidRDefault="009D4189" w:rsidP="00A34BCE"/>
    <w:p w14:paraId="62AF59AF" w14:textId="77777777" w:rsidR="009D4189" w:rsidRDefault="009D4189" w:rsidP="00A34BCE"/>
    <w:p w14:paraId="218D221D" w14:textId="77777777" w:rsidR="009D4189" w:rsidRDefault="009D4189" w:rsidP="00A34BCE"/>
    <w:p w14:paraId="644BA095" w14:textId="77777777" w:rsidR="009D4189" w:rsidRDefault="009D4189" w:rsidP="00A34BCE"/>
    <w:p w14:paraId="25EE2056" w14:textId="77777777" w:rsidR="009D4189" w:rsidRDefault="009D4189" w:rsidP="00A34BCE"/>
    <w:p w14:paraId="1D1BFDB9" w14:textId="77777777" w:rsidR="00D7645F" w:rsidRDefault="00D7645F" w:rsidP="00A34BCE"/>
    <w:p w14:paraId="64B5B1FB" w14:textId="77777777" w:rsidR="00927E8C" w:rsidRDefault="00927E8C" w:rsidP="00746D2F">
      <w:pPr>
        <w:overflowPunct w:val="0"/>
        <w:autoSpaceDE w:val="0"/>
        <w:autoSpaceDN w:val="0"/>
        <w:adjustRightInd w:val="0"/>
        <w:rPr>
          <w:color w:val="000000"/>
          <w:lang w:val="en-GB" w:eastAsia="en-IE"/>
        </w:rPr>
      </w:pPr>
    </w:p>
    <w:p w14:paraId="40398227" w14:textId="33CD4B9D" w:rsidR="00927E8C" w:rsidRPr="00927E8C" w:rsidRDefault="00927E8C" w:rsidP="00927E8C">
      <w:pPr>
        <w:overflowPunct w:val="0"/>
        <w:autoSpaceDE w:val="0"/>
        <w:autoSpaceDN w:val="0"/>
        <w:adjustRightInd w:val="0"/>
        <w:jc w:val="center"/>
        <w:rPr>
          <w:b/>
          <w:bCs/>
          <w:color w:val="000000"/>
          <w:lang w:val="en-GB" w:eastAsia="en-IE"/>
        </w:rPr>
      </w:pPr>
      <w:r w:rsidRPr="00927E8C">
        <w:rPr>
          <w:b/>
          <w:bCs/>
          <w:color w:val="000000"/>
          <w:lang w:val="en-GB" w:eastAsia="en-IE"/>
        </w:rPr>
        <w:t xml:space="preserve">Chief Executives </w:t>
      </w:r>
      <w:r w:rsidR="009A57B5">
        <w:rPr>
          <w:b/>
          <w:bCs/>
          <w:color w:val="000000"/>
          <w:lang w:val="en-GB" w:eastAsia="en-IE"/>
        </w:rPr>
        <w:t>Officer’s Review</w:t>
      </w:r>
    </w:p>
    <w:p w14:paraId="17003EED" w14:textId="77777777" w:rsidR="00927E8C" w:rsidRDefault="00927E8C" w:rsidP="00746D2F">
      <w:pPr>
        <w:overflowPunct w:val="0"/>
        <w:autoSpaceDE w:val="0"/>
        <w:autoSpaceDN w:val="0"/>
        <w:adjustRightInd w:val="0"/>
        <w:rPr>
          <w:color w:val="000000"/>
          <w:lang w:val="en-GB" w:eastAsia="en-IE"/>
        </w:rPr>
      </w:pPr>
    </w:p>
    <w:p w14:paraId="57F751C1" w14:textId="77777777" w:rsidR="00B97E70" w:rsidRDefault="00B97E70" w:rsidP="00746D2F">
      <w:pPr>
        <w:overflowPunct w:val="0"/>
        <w:autoSpaceDE w:val="0"/>
        <w:autoSpaceDN w:val="0"/>
        <w:adjustRightInd w:val="0"/>
        <w:rPr>
          <w:color w:val="000000"/>
          <w:lang w:val="en-GB" w:eastAsia="en-IE"/>
        </w:rPr>
      </w:pPr>
    </w:p>
    <w:p w14:paraId="2F4BEA00" w14:textId="77777777" w:rsidR="00933371" w:rsidRPr="001124DA" w:rsidRDefault="00933371" w:rsidP="003037F2">
      <w:pPr>
        <w:overflowPunct w:val="0"/>
        <w:autoSpaceDE w:val="0"/>
        <w:autoSpaceDN w:val="0"/>
        <w:adjustRightInd w:val="0"/>
        <w:jc w:val="both"/>
        <w:textAlignment w:val="baseline"/>
        <w:rPr>
          <w:lang w:val="en-GB" w:eastAsia="en-IE"/>
        </w:rPr>
      </w:pPr>
      <w:bookmarkStart w:id="0" w:name="_Hlk34367570"/>
      <w:r w:rsidRPr="001124DA">
        <w:rPr>
          <w:lang w:val="en-GB" w:eastAsia="en-IE"/>
        </w:rPr>
        <w:t xml:space="preserve">Roebuck Food Group plc (AIM: RFG; “Roebuck” or the “Group”), is pleased to announce its results for the year ended 31 December 2025. </w:t>
      </w:r>
    </w:p>
    <w:p w14:paraId="1BF77271" w14:textId="172CED9C" w:rsidR="00933371" w:rsidRPr="001124DA" w:rsidRDefault="00933371" w:rsidP="003037F2">
      <w:pPr>
        <w:spacing w:before="100" w:beforeAutospacing="1" w:after="100" w:afterAutospacing="1"/>
        <w:jc w:val="both"/>
        <w:rPr>
          <w:lang w:val="en-GB" w:eastAsia="en-IE"/>
        </w:rPr>
      </w:pPr>
      <w:r w:rsidRPr="001124DA">
        <w:rPr>
          <w:lang w:val="en-GB" w:eastAsia="en-IE"/>
        </w:rPr>
        <w:t xml:space="preserve">During 2025, management at Roebuck Food Group plc, continued its work, to reshape the business </w:t>
      </w:r>
      <w:r w:rsidR="00EA63C3">
        <w:rPr>
          <w:lang w:val="en-GB" w:eastAsia="en-IE"/>
        </w:rPr>
        <w:t>arou</w:t>
      </w:r>
      <w:r w:rsidR="00614BA6">
        <w:rPr>
          <w:lang w:val="en-GB" w:eastAsia="en-IE"/>
        </w:rPr>
        <w:t>n</w:t>
      </w:r>
      <w:r w:rsidR="00EA63C3">
        <w:rPr>
          <w:lang w:val="en-GB" w:eastAsia="en-IE"/>
        </w:rPr>
        <w:t xml:space="preserve">d </w:t>
      </w:r>
      <w:proofErr w:type="spellStart"/>
      <w:r w:rsidR="00EA63C3">
        <w:rPr>
          <w:lang w:val="en-GB" w:eastAsia="en-IE"/>
        </w:rPr>
        <w:t>agri</w:t>
      </w:r>
      <w:proofErr w:type="spellEnd"/>
      <w:r w:rsidR="00EA63C3">
        <w:rPr>
          <w:lang w:val="en-GB" w:eastAsia="en-IE"/>
        </w:rPr>
        <w:t xml:space="preserve"> technology and </w:t>
      </w:r>
      <w:r w:rsidR="00614BA6">
        <w:rPr>
          <w:lang w:val="en-GB" w:eastAsia="en-IE"/>
        </w:rPr>
        <w:t>f</w:t>
      </w:r>
      <w:r w:rsidR="00EA63C3">
        <w:rPr>
          <w:lang w:val="en-GB" w:eastAsia="en-IE"/>
        </w:rPr>
        <w:t xml:space="preserve">ood ingredients. </w:t>
      </w:r>
    </w:p>
    <w:p w14:paraId="7EEE2852" w14:textId="7439DF98" w:rsidR="00933371" w:rsidRPr="006E4AFE" w:rsidRDefault="00933371" w:rsidP="00933371">
      <w:pPr>
        <w:spacing w:before="100" w:beforeAutospacing="1" w:after="100" w:afterAutospacing="1"/>
        <w:rPr>
          <w:lang w:eastAsia="en-GB"/>
        </w:rPr>
      </w:pPr>
      <w:r w:rsidRPr="006E4AFE">
        <w:rPr>
          <w:b/>
          <w:bCs/>
          <w:lang w:eastAsia="en-GB"/>
        </w:rPr>
        <w:t>Operations</w:t>
      </w:r>
      <w:r w:rsidR="00EC2EE4" w:rsidRPr="006E4AFE">
        <w:rPr>
          <w:b/>
          <w:bCs/>
          <w:lang w:eastAsia="en-GB"/>
        </w:rPr>
        <w:t xml:space="preserve"> </w:t>
      </w:r>
    </w:p>
    <w:p w14:paraId="790B28EC" w14:textId="15A4552A" w:rsidR="008030EB" w:rsidRPr="00CB7ADE" w:rsidRDefault="008030EB" w:rsidP="003037F2">
      <w:pPr>
        <w:jc w:val="both"/>
        <w:rPr>
          <w:lang w:val="en-GB"/>
        </w:rPr>
      </w:pPr>
      <w:r w:rsidRPr="00CB7ADE">
        <w:rPr>
          <w:lang w:val="en-GB"/>
        </w:rPr>
        <w:t xml:space="preserve">Our largest investment, </w:t>
      </w:r>
      <w:proofErr w:type="spellStart"/>
      <w:r w:rsidRPr="00CB7ADE">
        <w:rPr>
          <w:lang w:val="en-GB"/>
        </w:rPr>
        <w:t>GlasPort</w:t>
      </w:r>
      <w:proofErr w:type="spellEnd"/>
      <w:r w:rsidRPr="00CB7ADE">
        <w:rPr>
          <w:lang w:val="en-GB"/>
        </w:rPr>
        <w:t xml:space="preserve"> (which was consolidated from February 7</w:t>
      </w:r>
      <w:r w:rsidRPr="00CB7ADE">
        <w:rPr>
          <w:vertAlign w:val="superscript"/>
          <w:lang w:val="en-GB"/>
        </w:rPr>
        <w:t>th</w:t>
      </w:r>
      <w:r w:rsidRPr="00CB7ADE">
        <w:rPr>
          <w:lang w:val="en-GB"/>
        </w:rPr>
        <w:t xml:space="preserve">, 2025) made very considerable progress, with its </w:t>
      </w:r>
      <w:proofErr w:type="spellStart"/>
      <w:r w:rsidRPr="00CB7ADE">
        <w:rPr>
          <w:lang w:val="en-GB"/>
        </w:rPr>
        <w:t>GasAbate</w:t>
      </w:r>
      <w:proofErr w:type="spellEnd"/>
      <w:r w:rsidRPr="00CB7ADE">
        <w:rPr>
          <w:lang w:val="en-GB"/>
        </w:rPr>
        <w:t xml:space="preserve"> methane abatement product. The business moved from being pre–commercial revenue (at point of acquisition) to generating recurring revenue in the final quarter of the year. Third party independent assurance was attained from the Carbon Trust Assurance, confirming methane abatement by, on average, 78%. </w:t>
      </w:r>
    </w:p>
    <w:p w14:paraId="3C2DEF28" w14:textId="77777777" w:rsidR="008030EB" w:rsidRPr="00CB7ADE" w:rsidRDefault="008030EB" w:rsidP="003037F2">
      <w:pPr>
        <w:jc w:val="both"/>
        <w:rPr>
          <w:lang w:val="en-GB"/>
        </w:rPr>
      </w:pPr>
    </w:p>
    <w:p w14:paraId="493C957E" w14:textId="77777777" w:rsidR="008030EB" w:rsidRPr="00CB7ADE" w:rsidRDefault="008030EB" w:rsidP="003037F2">
      <w:pPr>
        <w:jc w:val="both"/>
        <w:rPr>
          <w:lang w:val="en-GB"/>
        </w:rPr>
      </w:pPr>
      <w:r w:rsidRPr="00CB7ADE">
        <w:rPr>
          <w:lang w:val="en-GB"/>
        </w:rPr>
        <w:t xml:space="preserve">Further non-dilutive grant funding of €1.85m and €0.55m was secured for </w:t>
      </w:r>
      <w:proofErr w:type="spellStart"/>
      <w:r w:rsidRPr="00CB7ADE">
        <w:rPr>
          <w:lang w:val="en-GB"/>
        </w:rPr>
        <w:t>GlasPort</w:t>
      </w:r>
      <w:proofErr w:type="spellEnd"/>
      <w:r w:rsidRPr="00CB7ADE">
        <w:rPr>
          <w:lang w:val="en-GB"/>
        </w:rPr>
        <w:t xml:space="preserve"> and Rumen Tech respectively. The Measurement, Reporting and Verification (MRV) system was designed and delivered</w:t>
      </w:r>
      <w:r>
        <w:rPr>
          <w:lang w:val="en-GB"/>
        </w:rPr>
        <w:t xml:space="preserve"> by </w:t>
      </w:r>
      <w:proofErr w:type="spellStart"/>
      <w:r>
        <w:rPr>
          <w:lang w:val="en-GB"/>
        </w:rPr>
        <w:t>GlasPort</w:t>
      </w:r>
      <w:proofErr w:type="spellEnd"/>
      <w:r w:rsidRPr="00CB7ADE">
        <w:rPr>
          <w:lang w:val="en-GB"/>
        </w:rPr>
        <w:t xml:space="preserve">, enabling key data on system operations and manure-management to be recorded and transmitted in real time. Installations were completed on large scale commercial farms, across three countries, with leading dairy processors.  </w:t>
      </w:r>
    </w:p>
    <w:p w14:paraId="343FD2F3" w14:textId="77777777" w:rsidR="008030EB" w:rsidRPr="00CB7ADE" w:rsidRDefault="008030EB" w:rsidP="003037F2">
      <w:pPr>
        <w:jc w:val="both"/>
        <w:rPr>
          <w:lang w:val="en-GB"/>
        </w:rPr>
      </w:pPr>
    </w:p>
    <w:p w14:paraId="0F8C7565" w14:textId="77777777" w:rsidR="008030EB" w:rsidRDefault="008030EB" w:rsidP="003037F2">
      <w:pPr>
        <w:jc w:val="both"/>
        <w:rPr>
          <w:lang w:val="en-GB"/>
        </w:rPr>
      </w:pPr>
      <w:r w:rsidRPr="00CB7ADE">
        <w:rPr>
          <w:lang w:val="en-GB"/>
        </w:rPr>
        <w:t>Rumen Tech, the company developing enteric-methane abatement solutions continued to make good progress in 2025. Its lead</w:t>
      </w:r>
      <w:r>
        <w:rPr>
          <w:lang w:val="en-GB"/>
        </w:rPr>
        <w:t xml:space="preserve"> candidate</w:t>
      </w:r>
      <w:r w:rsidRPr="00CB7ADE">
        <w:rPr>
          <w:lang w:val="en-GB"/>
        </w:rPr>
        <w:t xml:space="preserve">, </w:t>
      </w:r>
      <w:proofErr w:type="spellStart"/>
      <w:r w:rsidRPr="00CB7ADE">
        <w:rPr>
          <w:lang w:val="en-GB"/>
        </w:rPr>
        <w:t>RumenGlas</w:t>
      </w:r>
      <w:proofErr w:type="spellEnd"/>
      <w:r w:rsidRPr="00CB7ADE">
        <w:rPr>
          <w:lang w:val="en-GB"/>
        </w:rPr>
        <w:t>, continues to progress towards the necessary approvals</w:t>
      </w:r>
      <w:r>
        <w:rPr>
          <w:lang w:val="en-GB"/>
        </w:rPr>
        <w:t xml:space="preserve">. Renotified regulatory studies are expected to commence in the coming 12 months. </w:t>
      </w:r>
    </w:p>
    <w:p w14:paraId="198DD898" w14:textId="34143027" w:rsidR="0033040D" w:rsidRPr="00EB24FF" w:rsidRDefault="00EC6825" w:rsidP="003037F2">
      <w:pPr>
        <w:spacing w:before="100" w:beforeAutospacing="1" w:after="100" w:afterAutospacing="1"/>
        <w:jc w:val="both"/>
        <w:rPr>
          <w:lang w:eastAsia="en-GB"/>
        </w:rPr>
      </w:pPr>
      <w:r>
        <w:rPr>
          <w:lang w:eastAsia="en-GB"/>
        </w:rPr>
        <w:t>M&amp;M and Foro</w:t>
      </w:r>
      <w:r w:rsidR="0033040D" w:rsidRPr="00EB24FF">
        <w:rPr>
          <w:lang w:eastAsia="en-GB"/>
        </w:rPr>
        <w:t xml:space="preserve">, our </w:t>
      </w:r>
      <w:r w:rsidR="00282A35" w:rsidRPr="00EB24FF">
        <w:rPr>
          <w:lang w:eastAsia="en-GB"/>
        </w:rPr>
        <w:t>wholly owned</w:t>
      </w:r>
      <w:r w:rsidR="0033040D" w:rsidRPr="00EB24FF">
        <w:rPr>
          <w:lang w:eastAsia="en-GB"/>
        </w:rPr>
        <w:t xml:space="preserve"> plant-based ingredients division which supplies Food Service and Food Manufacturing in the UK and Ireland</w:t>
      </w:r>
      <w:r w:rsidR="001A0ABD">
        <w:rPr>
          <w:lang w:eastAsia="en-GB"/>
        </w:rPr>
        <w:t>,</w:t>
      </w:r>
      <w:r w:rsidR="0033040D" w:rsidRPr="00EB24FF">
        <w:rPr>
          <w:lang w:eastAsia="en-GB"/>
        </w:rPr>
        <w:t xml:space="preserve"> had a difficult year in 2025, after a strong year in 2024</w:t>
      </w:r>
      <w:r w:rsidR="003C6C93">
        <w:rPr>
          <w:lang w:eastAsia="en-GB"/>
        </w:rPr>
        <w:t xml:space="preserve"> </w:t>
      </w:r>
      <w:r w:rsidR="00FF251F">
        <w:rPr>
          <w:lang w:eastAsia="en-GB"/>
        </w:rPr>
        <w:t>(our first full year trading</w:t>
      </w:r>
      <w:r w:rsidR="00ED296F">
        <w:rPr>
          <w:lang w:eastAsia="en-GB"/>
        </w:rPr>
        <w:t xml:space="preserve"> following acquisition in</w:t>
      </w:r>
      <w:r w:rsidR="00E42F6E">
        <w:rPr>
          <w:lang w:eastAsia="en-GB"/>
        </w:rPr>
        <w:t xml:space="preserve"> late</w:t>
      </w:r>
      <w:r w:rsidR="00ED296F">
        <w:rPr>
          <w:lang w:eastAsia="en-GB"/>
        </w:rPr>
        <w:t xml:space="preserve"> 2023)</w:t>
      </w:r>
      <w:r w:rsidR="0033040D" w:rsidRPr="00EB24FF">
        <w:rPr>
          <w:lang w:eastAsia="en-GB"/>
        </w:rPr>
        <w:t>.</w:t>
      </w:r>
      <w:r w:rsidR="00282A35">
        <w:rPr>
          <w:lang w:eastAsia="en-GB"/>
        </w:rPr>
        <w:t xml:space="preserve"> </w:t>
      </w:r>
      <w:r w:rsidR="00E42F6E" w:rsidRPr="004B67DC">
        <w:rPr>
          <w:color w:val="000000"/>
          <w:lang w:val="en-GB" w:eastAsia="en-GB"/>
        </w:rPr>
        <w:t xml:space="preserve">Turnover </w:t>
      </w:r>
      <w:r w:rsidR="009967D8">
        <w:rPr>
          <w:color w:val="000000"/>
          <w:lang w:val="en-GB" w:eastAsia="en-GB"/>
        </w:rPr>
        <w:t xml:space="preserve">at </w:t>
      </w:r>
      <w:r w:rsidR="00E42F6E">
        <w:rPr>
          <w:color w:val="000000"/>
          <w:lang w:val="en-GB" w:eastAsia="en-GB"/>
        </w:rPr>
        <w:t>M&amp;M</w:t>
      </w:r>
      <w:r w:rsidR="00E42F6E" w:rsidRPr="004B67DC">
        <w:rPr>
          <w:color w:val="000000"/>
          <w:lang w:val="en-GB" w:eastAsia="en-GB"/>
        </w:rPr>
        <w:t xml:space="preserve"> and </w:t>
      </w:r>
      <w:r w:rsidR="001A0ABD">
        <w:rPr>
          <w:color w:val="000000"/>
          <w:lang w:val="en-GB" w:eastAsia="en-GB"/>
        </w:rPr>
        <w:t>Foro</w:t>
      </w:r>
      <w:r w:rsidR="00E42F6E" w:rsidRPr="004B67DC">
        <w:rPr>
          <w:color w:val="000000"/>
          <w:lang w:val="en-GB" w:eastAsia="en-GB"/>
        </w:rPr>
        <w:t xml:space="preserve"> declined by </w:t>
      </w:r>
      <w:r w:rsidR="0027041C">
        <w:rPr>
          <w:color w:val="000000"/>
          <w:lang w:val="en-GB" w:eastAsia="en-GB"/>
        </w:rPr>
        <w:t>5.</w:t>
      </w:r>
      <w:r w:rsidR="00CE7001">
        <w:rPr>
          <w:color w:val="000000"/>
          <w:lang w:val="en-GB" w:eastAsia="en-GB"/>
        </w:rPr>
        <w:t>6</w:t>
      </w:r>
      <w:r w:rsidR="0027041C">
        <w:rPr>
          <w:color w:val="000000"/>
          <w:lang w:val="en-GB" w:eastAsia="en-GB"/>
        </w:rPr>
        <w:t>6</w:t>
      </w:r>
      <w:r w:rsidR="00E42F6E" w:rsidRPr="004B67DC">
        <w:rPr>
          <w:color w:val="000000"/>
          <w:lang w:val="en-GB" w:eastAsia="en-GB"/>
        </w:rPr>
        <w:t>% to £10.8m, compared to FY 2024. Divisional EBITDA was reduced from £520k to £5k. Within this division, sales at Foro increased by 4.2%, from £3.57m to £3.72m</w:t>
      </w:r>
      <w:r w:rsidR="00E42F6E">
        <w:rPr>
          <w:color w:val="000000"/>
          <w:lang w:val="en-GB" w:eastAsia="en-GB"/>
        </w:rPr>
        <w:t xml:space="preserve">. </w:t>
      </w:r>
      <w:r w:rsidR="0033040D" w:rsidRPr="00EB24FF">
        <w:rPr>
          <w:lang w:eastAsia="en-GB"/>
        </w:rPr>
        <w:t>Gross margin percentage at M&amp;M declined by two percentage points, year on year.</w:t>
      </w:r>
    </w:p>
    <w:p w14:paraId="2C3F855D" w14:textId="53EB2777" w:rsidR="0033040D" w:rsidRPr="00262363" w:rsidRDefault="0033040D" w:rsidP="003037F2">
      <w:pPr>
        <w:numPr>
          <w:ilvl w:val="0"/>
          <w:numId w:val="26"/>
        </w:numPr>
        <w:shd w:val="clear" w:color="auto" w:fill="FFFFFF"/>
        <w:spacing w:before="100" w:beforeAutospacing="1" w:after="100" w:afterAutospacing="1"/>
        <w:jc w:val="both"/>
        <w:rPr>
          <w:lang w:eastAsia="en-GB"/>
        </w:rPr>
      </w:pPr>
      <w:r w:rsidRPr="00EB24FF">
        <w:rPr>
          <w:lang w:eastAsia="en-GB"/>
        </w:rPr>
        <w:t xml:space="preserve">Division was EBITDA positive in FY25, albeit well down </w:t>
      </w:r>
      <w:r w:rsidRPr="00262363">
        <w:rPr>
          <w:lang w:eastAsia="en-GB"/>
        </w:rPr>
        <w:t>on FY24</w:t>
      </w:r>
      <w:r w:rsidR="00E11D60" w:rsidRPr="00262363">
        <w:rPr>
          <w:lang w:eastAsia="en-GB"/>
        </w:rPr>
        <w:t>.</w:t>
      </w:r>
      <w:r w:rsidR="00E11D60" w:rsidRPr="00262363">
        <w:rPr>
          <w:color w:val="000000"/>
          <w:lang w:eastAsia="en-GB"/>
        </w:rPr>
        <w:t xml:space="preserve"> Profitability </w:t>
      </w:r>
      <w:r w:rsidR="00E11D60" w:rsidRPr="007E0DDB">
        <w:rPr>
          <w:color w:val="000000"/>
          <w:lang w:eastAsia="en-GB"/>
        </w:rPr>
        <w:t>decline reflects reduced sales and gross margin, with cost increases being of lesser impact.</w:t>
      </w:r>
    </w:p>
    <w:p w14:paraId="1BEC0832" w14:textId="6E8D690B" w:rsidR="0033040D" w:rsidRPr="00EB24FF" w:rsidRDefault="00924053" w:rsidP="003037F2">
      <w:pPr>
        <w:numPr>
          <w:ilvl w:val="0"/>
          <w:numId w:val="26"/>
        </w:numPr>
        <w:shd w:val="clear" w:color="auto" w:fill="FFFFFF"/>
        <w:spacing w:before="100" w:beforeAutospacing="1" w:after="100" w:afterAutospacing="1"/>
        <w:jc w:val="both"/>
        <w:rPr>
          <w:lang w:eastAsia="en-GB"/>
        </w:rPr>
      </w:pPr>
      <w:r>
        <w:rPr>
          <w:lang w:eastAsia="en-GB"/>
        </w:rPr>
        <w:t>Ov</w:t>
      </w:r>
      <w:r w:rsidR="00C30FE0">
        <w:rPr>
          <w:lang w:eastAsia="en-GB"/>
        </w:rPr>
        <w:t>erhead</w:t>
      </w:r>
      <w:r w:rsidR="00192EB0">
        <w:rPr>
          <w:lang w:eastAsia="en-GB"/>
        </w:rPr>
        <w:t xml:space="preserve"> at M&amp;M</w:t>
      </w:r>
      <w:r w:rsidR="0033040D" w:rsidRPr="00EB24FF">
        <w:rPr>
          <w:lang w:eastAsia="en-GB"/>
        </w:rPr>
        <w:t xml:space="preserve"> in 2025 was </w:t>
      </w:r>
      <w:r w:rsidR="00F119CB">
        <w:rPr>
          <w:lang w:eastAsia="en-GB"/>
        </w:rPr>
        <w:t>£</w:t>
      </w:r>
      <w:r w:rsidR="0033040D" w:rsidRPr="00EB24FF">
        <w:rPr>
          <w:lang w:eastAsia="en-GB"/>
        </w:rPr>
        <w:t>1</w:t>
      </w:r>
      <w:r w:rsidR="00F119CB">
        <w:rPr>
          <w:lang w:eastAsia="en-GB"/>
        </w:rPr>
        <w:t>.</w:t>
      </w:r>
      <w:r w:rsidR="0030131F">
        <w:rPr>
          <w:lang w:eastAsia="en-GB"/>
        </w:rPr>
        <w:t>6</w:t>
      </w:r>
      <w:r w:rsidR="00330BCC">
        <w:rPr>
          <w:lang w:eastAsia="en-GB"/>
        </w:rPr>
        <w:t>4</w:t>
      </w:r>
      <w:r w:rsidR="0030131F" w:rsidRPr="00EB24FF">
        <w:rPr>
          <w:lang w:eastAsia="en-GB"/>
        </w:rPr>
        <w:t>m</w:t>
      </w:r>
      <w:r w:rsidR="0033040D" w:rsidRPr="00EB24FF">
        <w:rPr>
          <w:lang w:eastAsia="en-GB"/>
        </w:rPr>
        <w:t>, compared with £1.</w:t>
      </w:r>
      <w:r w:rsidR="0030131F">
        <w:rPr>
          <w:lang w:eastAsia="en-GB"/>
        </w:rPr>
        <w:t>59</w:t>
      </w:r>
      <w:r w:rsidR="0030131F" w:rsidRPr="00EB24FF">
        <w:rPr>
          <w:lang w:eastAsia="en-GB"/>
        </w:rPr>
        <w:t xml:space="preserve">m </w:t>
      </w:r>
      <w:r w:rsidR="0033040D" w:rsidRPr="00EB24FF">
        <w:rPr>
          <w:lang w:eastAsia="en-GB"/>
        </w:rPr>
        <w:t xml:space="preserve">in </w:t>
      </w:r>
      <w:r w:rsidR="004A1D39" w:rsidRPr="00EB24FF">
        <w:rPr>
          <w:lang w:eastAsia="en-GB"/>
        </w:rPr>
        <w:t>20</w:t>
      </w:r>
      <w:r w:rsidR="004A1D39">
        <w:rPr>
          <w:lang w:eastAsia="en-GB"/>
        </w:rPr>
        <w:t>24</w:t>
      </w:r>
      <w:r w:rsidR="0033040D" w:rsidRPr="00EB24FF">
        <w:rPr>
          <w:lang w:eastAsia="en-GB"/>
        </w:rPr>
        <w:t>.</w:t>
      </w:r>
    </w:p>
    <w:p w14:paraId="49031D9C" w14:textId="23FB2886" w:rsidR="0033040D" w:rsidRPr="00EB24FF" w:rsidRDefault="0033040D" w:rsidP="003037F2">
      <w:pPr>
        <w:numPr>
          <w:ilvl w:val="0"/>
          <w:numId w:val="26"/>
        </w:numPr>
        <w:shd w:val="clear" w:color="auto" w:fill="FFFFFF"/>
        <w:spacing w:before="100" w:beforeAutospacing="1" w:after="100" w:afterAutospacing="1"/>
        <w:jc w:val="both"/>
        <w:rPr>
          <w:lang w:eastAsia="en-GB"/>
        </w:rPr>
      </w:pPr>
      <w:r w:rsidRPr="00EB24FF">
        <w:rPr>
          <w:lang w:eastAsia="en-GB"/>
        </w:rPr>
        <w:t>Investment in people (Technical, Sales, Admin and Management Succession planning)</w:t>
      </w:r>
      <w:r w:rsidR="00864C02">
        <w:rPr>
          <w:lang w:eastAsia="en-GB"/>
        </w:rPr>
        <w:t xml:space="preserve">, </w:t>
      </w:r>
      <w:r w:rsidR="00605AD3">
        <w:rPr>
          <w:lang w:eastAsia="en-GB"/>
        </w:rPr>
        <w:t>accounted</w:t>
      </w:r>
      <w:r w:rsidR="00864C02">
        <w:rPr>
          <w:lang w:eastAsia="en-GB"/>
        </w:rPr>
        <w:t xml:space="preserve"> for the increase in </w:t>
      </w:r>
      <w:r w:rsidR="00605AD3">
        <w:rPr>
          <w:lang w:eastAsia="en-GB"/>
        </w:rPr>
        <w:t>overheads.</w:t>
      </w:r>
    </w:p>
    <w:p w14:paraId="28B40606" w14:textId="2449EFDD" w:rsidR="007E0DDB" w:rsidRPr="007E0DDB" w:rsidRDefault="007E0DDB" w:rsidP="003037F2">
      <w:pPr>
        <w:pStyle w:val="ListParagraph"/>
        <w:numPr>
          <w:ilvl w:val="0"/>
          <w:numId w:val="26"/>
        </w:numPr>
        <w:jc w:val="both"/>
        <w:rPr>
          <w:lang w:val="en-GB" w:eastAsia="en-GB"/>
        </w:rPr>
      </w:pPr>
      <w:r w:rsidRPr="007E0DDB">
        <w:rPr>
          <w:lang w:eastAsia="en-GB"/>
        </w:rPr>
        <w:t>Action taken to reduce Employee costs. With management transition now complete, employee</w:t>
      </w:r>
      <w:r w:rsidRPr="007E0DDB">
        <w:t xml:space="preserve"> costs will reduce by circa £0.27m</w:t>
      </w:r>
      <w:r w:rsidR="00C30FE0">
        <w:t>,</w:t>
      </w:r>
      <w:r w:rsidR="008A47AF">
        <w:t xml:space="preserve"> </w:t>
      </w:r>
      <w:r w:rsidRPr="007E0DDB">
        <w:t>commencing Q2 2026 on a 12-month run-rate basis</w:t>
      </w:r>
      <w:r w:rsidR="00974D28">
        <w:t>;</w:t>
      </w:r>
      <w:r w:rsidR="008F7960">
        <w:t xml:space="preserve"> this represents a 27% </w:t>
      </w:r>
      <w:r w:rsidR="00DD7DAB">
        <w:t>reduction versus 2025</w:t>
      </w:r>
      <w:r w:rsidR="00A31038">
        <w:t>,</w:t>
      </w:r>
      <w:r w:rsidR="00DD7DAB">
        <w:t xml:space="preserve"> </w:t>
      </w:r>
      <w:r w:rsidR="00ED5DC4">
        <w:t xml:space="preserve">on a like </w:t>
      </w:r>
      <w:r w:rsidR="008A47AF">
        <w:t>for like</w:t>
      </w:r>
      <w:r w:rsidR="00A31038">
        <w:t xml:space="preserve"> comparison</w:t>
      </w:r>
      <w:r w:rsidR="00E66C9A">
        <w:t>.</w:t>
      </w:r>
      <w:r w:rsidRPr="007E0DDB">
        <w:t xml:space="preserve"> This is significant as employee costs typically account for close on </w:t>
      </w:r>
      <w:r w:rsidR="00330BCC">
        <w:t>65</w:t>
      </w:r>
      <w:r w:rsidRPr="007E0DDB">
        <w:t>% of the overhead at M&amp;M.</w:t>
      </w:r>
    </w:p>
    <w:p w14:paraId="1D21AED9" w14:textId="4383B313" w:rsidR="0033040D" w:rsidRPr="00C71966" w:rsidRDefault="0033040D" w:rsidP="003037F2">
      <w:pPr>
        <w:numPr>
          <w:ilvl w:val="0"/>
          <w:numId w:val="26"/>
        </w:numPr>
        <w:shd w:val="clear" w:color="auto" w:fill="FFFFFF"/>
        <w:spacing w:before="100" w:beforeAutospacing="1" w:after="100" w:afterAutospacing="1"/>
        <w:jc w:val="both"/>
        <w:rPr>
          <w:lang w:eastAsia="en-GB"/>
        </w:rPr>
      </w:pPr>
      <w:r w:rsidRPr="00B75DCF">
        <w:rPr>
          <w:lang w:eastAsia="en-GB"/>
        </w:rPr>
        <w:t xml:space="preserve">Action taken to diversify suppliers and customers, positions the division for sales growth and profit recovery in 2026. </w:t>
      </w:r>
      <w:r w:rsidR="00432E0D">
        <w:rPr>
          <w:lang w:eastAsia="en-GB"/>
        </w:rPr>
        <w:t>M&amp;M s</w:t>
      </w:r>
      <w:r w:rsidRPr="00C71966">
        <w:rPr>
          <w:lang w:eastAsia="en-GB"/>
        </w:rPr>
        <w:t xml:space="preserve">ales </w:t>
      </w:r>
      <w:r w:rsidR="00432E0D">
        <w:rPr>
          <w:lang w:eastAsia="en-GB"/>
        </w:rPr>
        <w:t xml:space="preserve">in Q1 2026 were </w:t>
      </w:r>
      <w:r w:rsidRPr="00C71966">
        <w:rPr>
          <w:lang w:eastAsia="en-GB"/>
        </w:rPr>
        <w:t xml:space="preserve">plus </w:t>
      </w:r>
      <w:r w:rsidR="00330BCC">
        <w:rPr>
          <w:lang w:eastAsia="en-GB"/>
        </w:rPr>
        <w:t>3</w:t>
      </w:r>
      <w:r w:rsidRPr="00C71966">
        <w:rPr>
          <w:lang w:eastAsia="en-GB"/>
        </w:rPr>
        <w:t>%</w:t>
      </w:r>
      <w:r w:rsidR="00432E0D">
        <w:rPr>
          <w:lang w:eastAsia="en-GB"/>
        </w:rPr>
        <w:t xml:space="preserve"> year on year</w:t>
      </w:r>
      <w:r w:rsidRPr="00C71966">
        <w:rPr>
          <w:lang w:eastAsia="en-GB"/>
        </w:rPr>
        <w:t xml:space="preserve">, </w:t>
      </w:r>
      <w:r w:rsidR="00432E0D">
        <w:rPr>
          <w:lang w:eastAsia="en-GB"/>
        </w:rPr>
        <w:t xml:space="preserve">and </w:t>
      </w:r>
      <w:r w:rsidR="00C454BE" w:rsidRPr="00C71966">
        <w:rPr>
          <w:lang w:eastAsia="en-GB"/>
        </w:rPr>
        <w:t xml:space="preserve">with </w:t>
      </w:r>
      <w:proofErr w:type="gramStart"/>
      <w:r w:rsidR="00432E0D">
        <w:rPr>
          <w:lang w:eastAsia="en-GB"/>
        </w:rPr>
        <w:t>and</w:t>
      </w:r>
      <w:proofErr w:type="gramEnd"/>
      <w:r w:rsidR="00432E0D">
        <w:rPr>
          <w:lang w:eastAsia="en-GB"/>
        </w:rPr>
        <w:t xml:space="preserve"> </w:t>
      </w:r>
      <w:r w:rsidR="00C454BE" w:rsidRPr="00C71966">
        <w:rPr>
          <w:lang w:eastAsia="en-GB"/>
        </w:rPr>
        <w:t>improving trend</w:t>
      </w:r>
      <w:r w:rsidR="00582D36" w:rsidRPr="00C71966">
        <w:rPr>
          <w:lang w:eastAsia="en-GB"/>
        </w:rPr>
        <w:t>.</w:t>
      </w:r>
    </w:p>
    <w:p w14:paraId="303D768D" w14:textId="10F278ED" w:rsidR="0033040D" w:rsidRDefault="0033040D" w:rsidP="003037F2">
      <w:pPr>
        <w:numPr>
          <w:ilvl w:val="0"/>
          <w:numId w:val="26"/>
        </w:numPr>
        <w:shd w:val="clear" w:color="auto" w:fill="FFFFFF"/>
        <w:spacing w:before="100" w:beforeAutospacing="1" w:after="100" w:afterAutospacing="1"/>
        <w:jc w:val="both"/>
        <w:rPr>
          <w:lang w:eastAsia="en-GB"/>
        </w:rPr>
      </w:pPr>
      <w:r w:rsidRPr="00EB24FF">
        <w:rPr>
          <w:lang w:eastAsia="en-GB"/>
        </w:rPr>
        <w:t xml:space="preserve">Significant new contract </w:t>
      </w:r>
      <w:r w:rsidR="004F0F26" w:rsidRPr="00EB24FF">
        <w:rPr>
          <w:lang w:eastAsia="en-GB"/>
        </w:rPr>
        <w:t>wins</w:t>
      </w:r>
      <w:r w:rsidRPr="00EB24FF">
        <w:rPr>
          <w:lang w:eastAsia="en-GB"/>
        </w:rPr>
        <w:t xml:space="preserve"> with leading multinational food manufacturing group</w:t>
      </w:r>
      <w:r w:rsidR="004C7894">
        <w:rPr>
          <w:lang w:eastAsia="en-GB"/>
        </w:rPr>
        <w:t>s</w:t>
      </w:r>
    </w:p>
    <w:p w14:paraId="523D3AD8" w14:textId="012BCED5" w:rsidR="000F43AB" w:rsidRPr="00E2075F" w:rsidRDefault="000F43AB" w:rsidP="003037F2">
      <w:pPr>
        <w:pStyle w:val="ListParagraph"/>
        <w:numPr>
          <w:ilvl w:val="0"/>
          <w:numId w:val="26"/>
        </w:numPr>
        <w:jc w:val="both"/>
        <w:textAlignment w:val="baseline"/>
        <w:rPr>
          <w:b/>
          <w:bCs/>
          <w:lang w:val="en-IE"/>
        </w:rPr>
      </w:pPr>
      <w:r>
        <w:lastRenderedPageBreak/>
        <w:t>Management are acutely aware of the need to recover gross margin</w:t>
      </w:r>
      <w:r w:rsidR="006E186C">
        <w:t xml:space="preserve"> and will implement </w:t>
      </w:r>
      <w:r w:rsidR="00153A8E">
        <w:t>whatever changes are</w:t>
      </w:r>
      <w:r w:rsidR="006E186C">
        <w:t xml:space="preserve"> necessary to achieve </w:t>
      </w:r>
      <w:r w:rsidR="00153A8E">
        <w:t>this</w:t>
      </w:r>
      <w:r>
        <w:t xml:space="preserve"> </w:t>
      </w:r>
      <w:r w:rsidR="00E66C9A">
        <w:t xml:space="preserve">Despite </w:t>
      </w:r>
      <w:r>
        <w:t xml:space="preserve">increases in freight costs, (inbound and outbound) since the commencement of the Gulf </w:t>
      </w:r>
      <w:r w:rsidR="00432E0D">
        <w:t>w</w:t>
      </w:r>
      <w:r>
        <w:t>ar, we are seeing improvements in gross margin</w:t>
      </w:r>
      <w:r w:rsidR="00E66C9A">
        <w:t>.</w:t>
      </w:r>
    </w:p>
    <w:p w14:paraId="624925E7" w14:textId="77777777" w:rsidR="00E2075F" w:rsidRDefault="00E2075F" w:rsidP="00E2075F">
      <w:pPr>
        <w:pStyle w:val="ListParagraph"/>
        <w:textAlignment w:val="baseline"/>
        <w:rPr>
          <w:b/>
          <w:bCs/>
          <w:lang w:val="en-IE"/>
        </w:rPr>
      </w:pPr>
    </w:p>
    <w:p w14:paraId="19FA346C" w14:textId="78C5C2DB" w:rsidR="00933371" w:rsidRPr="00E2075F" w:rsidRDefault="00933371" w:rsidP="00E2075F">
      <w:pPr>
        <w:textAlignment w:val="baseline"/>
        <w:rPr>
          <w:b/>
          <w:bCs/>
          <w:lang w:val="en-IE"/>
        </w:rPr>
      </w:pPr>
      <w:r w:rsidRPr="00E2075F">
        <w:rPr>
          <w:b/>
          <w:bCs/>
          <w:lang w:val="en-IE"/>
        </w:rPr>
        <w:t xml:space="preserve">Outlook </w:t>
      </w:r>
    </w:p>
    <w:p w14:paraId="2EB9E5A8" w14:textId="77777777" w:rsidR="00933371" w:rsidRPr="00EB24FF" w:rsidRDefault="00933371" w:rsidP="00933371">
      <w:pPr>
        <w:textAlignment w:val="baseline"/>
        <w:rPr>
          <w:lang w:val="en-IE"/>
        </w:rPr>
      </w:pPr>
    </w:p>
    <w:p w14:paraId="7795DB22" w14:textId="77777777" w:rsidR="00337A7C" w:rsidRDefault="005C1DBC" w:rsidP="00E1165E">
      <w:pPr>
        <w:overflowPunct w:val="0"/>
        <w:autoSpaceDE w:val="0"/>
        <w:autoSpaceDN w:val="0"/>
        <w:adjustRightInd w:val="0"/>
        <w:jc w:val="both"/>
        <w:rPr>
          <w:lang w:val="en-GB" w:eastAsia="en-IE"/>
        </w:rPr>
      </w:pPr>
      <w:r w:rsidRPr="00EB24FF">
        <w:rPr>
          <w:lang w:val="en-GB" w:eastAsia="en-IE"/>
        </w:rPr>
        <w:t xml:space="preserve">Notwithstanding challenges in the current year </w:t>
      </w:r>
      <w:r w:rsidR="000B3E07" w:rsidRPr="00EB24FF">
        <w:rPr>
          <w:lang w:val="en-GB" w:eastAsia="en-IE"/>
        </w:rPr>
        <w:t xml:space="preserve">arising from </w:t>
      </w:r>
      <w:r w:rsidR="00C300AE" w:rsidRPr="00EB24FF">
        <w:rPr>
          <w:lang w:val="en-GB" w:eastAsia="en-IE"/>
        </w:rPr>
        <w:t xml:space="preserve">the Gulf </w:t>
      </w:r>
      <w:r w:rsidR="00432E0D">
        <w:rPr>
          <w:lang w:val="en-GB" w:eastAsia="en-IE"/>
        </w:rPr>
        <w:t>war</w:t>
      </w:r>
      <w:r w:rsidR="00D961F8" w:rsidRPr="00EB24FF">
        <w:rPr>
          <w:lang w:val="en-GB" w:eastAsia="en-IE"/>
        </w:rPr>
        <w:t xml:space="preserve"> and the consequent impact on raw-material</w:t>
      </w:r>
      <w:r w:rsidR="00D926C3">
        <w:rPr>
          <w:lang w:val="en-GB" w:eastAsia="en-IE"/>
        </w:rPr>
        <w:t>,</w:t>
      </w:r>
      <w:r w:rsidR="00D961F8" w:rsidRPr="00EB24FF">
        <w:rPr>
          <w:lang w:val="en-GB" w:eastAsia="en-IE"/>
        </w:rPr>
        <w:t xml:space="preserve"> logistic</w:t>
      </w:r>
      <w:r w:rsidR="00B63E62">
        <w:rPr>
          <w:lang w:val="en-GB" w:eastAsia="en-IE"/>
        </w:rPr>
        <w:t xml:space="preserve"> and packaging</w:t>
      </w:r>
      <w:r w:rsidR="001C0261" w:rsidRPr="00EB24FF">
        <w:rPr>
          <w:lang w:val="en-GB" w:eastAsia="en-IE"/>
        </w:rPr>
        <w:t xml:space="preserve"> prices, </w:t>
      </w:r>
      <w:r w:rsidR="00E1165E" w:rsidRPr="00EB24FF">
        <w:rPr>
          <w:lang w:val="en-GB" w:eastAsia="en-IE"/>
        </w:rPr>
        <w:t xml:space="preserve">I am happy to say that we are optimistic for the future of Roebuck Food Group plc. The reset we embarked on in mid-2023, is almost complete. </w:t>
      </w:r>
    </w:p>
    <w:p w14:paraId="662EDE0E" w14:textId="77777777" w:rsidR="00337A7C" w:rsidRDefault="00337A7C" w:rsidP="00E1165E">
      <w:pPr>
        <w:overflowPunct w:val="0"/>
        <w:autoSpaceDE w:val="0"/>
        <w:autoSpaceDN w:val="0"/>
        <w:adjustRightInd w:val="0"/>
        <w:jc w:val="both"/>
        <w:rPr>
          <w:lang w:val="en-GB" w:eastAsia="en-IE"/>
        </w:rPr>
      </w:pPr>
    </w:p>
    <w:p w14:paraId="15DA6AFA" w14:textId="43246476" w:rsidR="00E1165E" w:rsidRPr="00EB24FF" w:rsidRDefault="00E1165E" w:rsidP="00E1165E">
      <w:pPr>
        <w:overflowPunct w:val="0"/>
        <w:autoSpaceDE w:val="0"/>
        <w:autoSpaceDN w:val="0"/>
        <w:adjustRightInd w:val="0"/>
        <w:jc w:val="both"/>
        <w:rPr>
          <w:lang w:val="en-GB" w:eastAsia="en-IE"/>
        </w:rPr>
      </w:pPr>
      <w:r w:rsidRPr="00EB24FF">
        <w:rPr>
          <w:lang w:val="en-GB" w:eastAsia="en-IE"/>
        </w:rPr>
        <w:t xml:space="preserve">We are very encouraged by the number </w:t>
      </w:r>
      <w:r w:rsidR="009409C7" w:rsidRPr="00EB24FF">
        <w:rPr>
          <w:lang w:val="en-GB" w:eastAsia="en-IE"/>
        </w:rPr>
        <w:t>and variety of leading food processors</w:t>
      </w:r>
      <w:r w:rsidRPr="00EB24FF">
        <w:rPr>
          <w:lang w:val="en-GB" w:eastAsia="en-IE"/>
        </w:rPr>
        <w:t xml:space="preserve"> who have already engaged with </w:t>
      </w:r>
      <w:proofErr w:type="spellStart"/>
      <w:r w:rsidRPr="00EB24FF">
        <w:rPr>
          <w:lang w:val="en-GB" w:eastAsia="en-IE"/>
        </w:rPr>
        <w:t>GlasPort</w:t>
      </w:r>
      <w:proofErr w:type="spellEnd"/>
      <w:r w:rsidRPr="00EB24FF">
        <w:rPr>
          <w:lang w:val="en-GB" w:eastAsia="en-IE"/>
        </w:rPr>
        <w:t xml:space="preserve">, </w:t>
      </w:r>
      <w:r w:rsidR="000F099F">
        <w:rPr>
          <w:lang w:val="en-GB" w:eastAsia="en-IE"/>
        </w:rPr>
        <w:t xml:space="preserve">and </w:t>
      </w:r>
      <w:r w:rsidR="00EA63C3" w:rsidRPr="00EB24FF">
        <w:rPr>
          <w:lang w:val="en-GB" w:eastAsia="en-IE"/>
        </w:rPr>
        <w:t>we</w:t>
      </w:r>
      <w:r w:rsidR="00887B83" w:rsidRPr="00EB24FF">
        <w:rPr>
          <w:lang w:val="en-GB" w:eastAsia="en-IE"/>
        </w:rPr>
        <w:t xml:space="preserve"> believe that </w:t>
      </w:r>
      <w:proofErr w:type="spellStart"/>
      <w:r w:rsidR="00BF58C2" w:rsidRPr="00EB24FF">
        <w:rPr>
          <w:lang w:val="en-GB" w:eastAsia="en-IE"/>
        </w:rPr>
        <w:t>GasAbate</w:t>
      </w:r>
      <w:proofErr w:type="spellEnd"/>
      <w:r w:rsidR="00BF58C2" w:rsidRPr="00EB24FF">
        <w:rPr>
          <w:lang w:val="en-GB" w:eastAsia="en-IE"/>
        </w:rPr>
        <w:t xml:space="preserve"> is one of the few </w:t>
      </w:r>
      <w:r w:rsidR="005775DA" w:rsidRPr="00EB24FF">
        <w:rPr>
          <w:lang w:val="en-GB" w:eastAsia="en-IE"/>
        </w:rPr>
        <w:t>solutions</w:t>
      </w:r>
      <w:r w:rsidR="00BF58C2" w:rsidRPr="00EB24FF">
        <w:rPr>
          <w:lang w:val="en-GB" w:eastAsia="en-IE"/>
        </w:rPr>
        <w:t xml:space="preserve"> which </w:t>
      </w:r>
      <w:r w:rsidR="000F0157" w:rsidRPr="00EB24FF">
        <w:rPr>
          <w:lang w:val="en-GB" w:eastAsia="en-IE"/>
        </w:rPr>
        <w:t xml:space="preserve">can </w:t>
      </w:r>
      <w:r w:rsidR="00BF58C2" w:rsidRPr="00EB24FF">
        <w:rPr>
          <w:lang w:val="en-GB" w:eastAsia="en-IE"/>
        </w:rPr>
        <w:t xml:space="preserve">deliver meaningful and verifiable Scope 3 </w:t>
      </w:r>
      <w:r w:rsidR="0023418A" w:rsidRPr="00EB24FF">
        <w:rPr>
          <w:lang w:val="en-GB" w:eastAsia="en-IE"/>
        </w:rPr>
        <w:t xml:space="preserve">GHG emission reductions </w:t>
      </w:r>
      <w:r w:rsidR="00CE76C3" w:rsidRPr="00EB24FF">
        <w:rPr>
          <w:lang w:val="en-GB" w:eastAsia="en-IE"/>
        </w:rPr>
        <w:t>for food processors</w:t>
      </w:r>
      <w:r w:rsidR="006376B0" w:rsidRPr="00EB24FF">
        <w:rPr>
          <w:lang w:val="en-GB" w:eastAsia="en-IE"/>
        </w:rPr>
        <w:t xml:space="preserve"> </w:t>
      </w:r>
      <w:r w:rsidR="00C16CA2" w:rsidRPr="00EB24FF">
        <w:rPr>
          <w:lang w:val="en-GB" w:eastAsia="en-IE"/>
        </w:rPr>
        <w:t>w</w:t>
      </w:r>
      <w:r w:rsidR="00750F3A" w:rsidRPr="00EB24FF">
        <w:rPr>
          <w:lang w:val="en-GB" w:eastAsia="en-IE"/>
        </w:rPr>
        <w:t>hile posing</w:t>
      </w:r>
      <w:r w:rsidR="00CE76C3" w:rsidRPr="00EB24FF">
        <w:rPr>
          <w:lang w:val="en-GB" w:eastAsia="en-IE"/>
        </w:rPr>
        <w:t xml:space="preserve"> </w:t>
      </w:r>
      <w:r w:rsidR="008E4776" w:rsidRPr="00EB24FF">
        <w:rPr>
          <w:lang w:val="en-GB" w:eastAsia="en-IE"/>
        </w:rPr>
        <w:t xml:space="preserve">no </w:t>
      </w:r>
      <w:r w:rsidR="00CE76C3" w:rsidRPr="00EB24FF">
        <w:rPr>
          <w:lang w:val="en-GB" w:eastAsia="en-IE"/>
        </w:rPr>
        <w:t xml:space="preserve">risk of </w:t>
      </w:r>
      <w:r w:rsidR="00427875" w:rsidRPr="00EB24FF">
        <w:rPr>
          <w:lang w:val="en-GB" w:eastAsia="en-IE"/>
        </w:rPr>
        <w:t xml:space="preserve">consumer acceptance, and with </w:t>
      </w:r>
      <w:r w:rsidR="00440F5D" w:rsidRPr="00EB24FF">
        <w:rPr>
          <w:lang w:val="en-GB" w:eastAsia="en-IE"/>
        </w:rPr>
        <w:t>multiple co-benefits for the farm enterprise</w:t>
      </w:r>
      <w:r w:rsidR="00310930">
        <w:rPr>
          <w:lang w:val="en-GB" w:eastAsia="en-IE"/>
        </w:rPr>
        <w:t>.</w:t>
      </w:r>
    </w:p>
    <w:p w14:paraId="782E36AD" w14:textId="77777777" w:rsidR="00933371" w:rsidRPr="00EB24FF" w:rsidRDefault="00933371" w:rsidP="00933371">
      <w:pPr>
        <w:overflowPunct w:val="0"/>
        <w:autoSpaceDE w:val="0"/>
        <w:autoSpaceDN w:val="0"/>
        <w:adjustRightInd w:val="0"/>
        <w:rPr>
          <w:lang w:val="en-GB" w:eastAsia="en-IE"/>
        </w:rPr>
      </w:pPr>
    </w:p>
    <w:p w14:paraId="7BCC7D8E" w14:textId="611E4430" w:rsidR="001124DA" w:rsidRPr="00EB24FF" w:rsidRDefault="001124DA" w:rsidP="001124DA">
      <w:pPr>
        <w:overflowPunct w:val="0"/>
        <w:autoSpaceDE w:val="0"/>
        <w:autoSpaceDN w:val="0"/>
        <w:adjustRightInd w:val="0"/>
        <w:jc w:val="both"/>
        <w:rPr>
          <w:lang w:val="en-GB" w:eastAsia="en-IE"/>
        </w:rPr>
      </w:pPr>
      <w:r w:rsidRPr="00EB24FF">
        <w:rPr>
          <w:lang w:val="en-GB" w:eastAsia="en-IE"/>
        </w:rPr>
        <w:t xml:space="preserve">Our plant-based division has been largely </w:t>
      </w:r>
      <w:r w:rsidRPr="005617E8">
        <w:rPr>
          <w:lang w:val="en-GB" w:eastAsia="en-IE"/>
        </w:rPr>
        <w:t>restructured.</w:t>
      </w:r>
      <w:r w:rsidR="005617E8" w:rsidRPr="005617E8">
        <w:rPr>
          <w:lang w:eastAsia="en-IE"/>
        </w:rPr>
        <w:t xml:space="preserve"> </w:t>
      </w:r>
      <w:r w:rsidR="00C30EE9">
        <w:rPr>
          <w:lang w:eastAsia="en-IE"/>
        </w:rPr>
        <w:t>B</w:t>
      </w:r>
      <w:r w:rsidR="005617E8" w:rsidRPr="005617E8">
        <w:rPr>
          <w:lang w:eastAsia="en-IE"/>
        </w:rPr>
        <w:t xml:space="preserve">usiness </w:t>
      </w:r>
      <w:r w:rsidR="00C30EE9">
        <w:rPr>
          <w:lang w:eastAsia="en-IE"/>
        </w:rPr>
        <w:t xml:space="preserve">processes </w:t>
      </w:r>
      <w:r w:rsidR="005617E8" w:rsidRPr="005617E8">
        <w:rPr>
          <w:lang w:eastAsia="en-IE"/>
        </w:rPr>
        <w:t>ha</w:t>
      </w:r>
      <w:r w:rsidR="00976EA6">
        <w:rPr>
          <w:lang w:eastAsia="en-IE"/>
        </w:rPr>
        <w:t>ve</w:t>
      </w:r>
      <w:r w:rsidR="005617E8" w:rsidRPr="005617E8">
        <w:rPr>
          <w:lang w:eastAsia="en-IE"/>
        </w:rPr>
        <w:t xml:space="preserve"> been </w:t>
      </w:r>
      <w:proofErr w:type="gramStart"/>
      <w:r w:rsidR="005617E8" w:rsidRPr="005617E8">
        <w:rPr>
          <w:lang w:eastAsia="en-IE"/>
        </w:rPr>
        <w:t>simplified</w:t>
      </w:r>
      <w:proofErr w:type="gramEnd"/>
      <w:r w:rsidR="00976EA6">
        <w:rPr>
          <w:lang w:eastAsia="en-IE"/>
        </w:rPr>
        <w:t xml:space="preserve"> and the book of business has been diversified</w:t>
      </w:r>
      <w:r w:rsidR="007D3A77">
        <w:rPr>
          <w:lang w:eastAsia="en-IE"/>
        </w:rPr>
        <w:t>,</w:t>
      </w:r>
      <w:r w:rsidR="00976EA6">
        <w:rPr>
          <w:lang w:eastAsia="en-IE"/>
        </w:rPr>
        <w:t xml:space="preserve"> </w:t>
      </w:r>
      <w:r w:rsidR="00E45FF9">
        <w:rPr>
          <w:lang w:eastAsia="en-IE"/>
        </w:rPr>
        <w:t>with the addition</w:t>
      </w:r>
      <w:r w:rsidR="00316E1E">
        <w:rPr>
          <w:lang w:eastAsia="en-IE"/>
        </w:rPr>
        <w:t xml:space="preserve"> of</w:t>
      </w:r>
      <w:r w:rsidR="00E45FF9">
        <w:rPr>
          <w:lang w:eastAsia="en-IE"/>
        </w:rPr>
        <w:t xml:space="preserve"> key new suppliers and customers.</w:t>
      </w:r>
      <w:r w:rsidR="00B30534">
        <w:rPr>
          <w:lang w:eastAsia="en-IE"/>
        </w:rPr>
        <w:t xml:space="preserve"> </w:t>
      </w:r>
      <w:r w:rsidR="005617E8" w:rsidRPr="005617E8">
        <w:rPr>
          <w:lang w:eastAsia="en-IE"/>
        </w:rPr>
        <w:t xml:space="preserve">Sales trends are improving and </w:t>
      </w:r>
      <w:r w:rsidR="00007339">
        <w:rPr>
          <w:lang w:eastAsia="en-IE"/>
        </w:rPr>
        <w:t xml:space="preserve">management are focused on </w:t>
      </w:r>
      <w:r w:rsidR="005617E8" w:rsidRPr="005617E8">
        <w:rPr>
          <w:lang w:eastAsia="en-IE"/>
        </w:rPr>
        <w:t>margin</w:t>
      </w:r>
      <w:r w:rsidR="00007339">
        <w:rPr>
          <w:lang w:eastAsia="en-IE"/>
        </w:rPr>
        <w:t xml:space="preserve"> imp</w:t>
      </w:r>
      <w:r w:rsidR="00BD30C2">
        <w:rPr>
          <w:lang w:eastAsia="en-IE"/>
        </w:rPr>
        <w:t>rovement and return on capital.</w:t>
      </w:r>
      <w:r w:rsidRPr="00EB24FF">
        <w:rPr>
          <w:lang w:val="en-GB" w:eastAsia="en-IE"/>
        </w:rPr>
        <w:t xml:space="preserve"> In M&amp;M, we are seeing growth in a new vertical, which is </w:t>
      </w:r>
      <w:r w:rsidR="00AD7313">
        <w:rPr>
          <w:lang w:val="en-GB" w:eastAsia="en-IE"/>
        </w:rPr>
        <w:t xml:space="preserve">the </w:t>
      </w:r>
      <w:r w:rsidRPr="00EB24FF">
        <w:rPr>
          <w:lang w:val="en-GB" w:eastAsia="en-IE"/>
        </w:rPr>
        <w:t xml:space="preserve">supply of specialist ingredients direct to Food Manufacturing companies. </w:t>
      </w:r>
      <w:r w:rsidR="004E0A06" w:rsidRPr="00EB24FF">
        <w:rPr>
          <w:lang w:val="en-GB" w:eastAsia="en-IE"/>
        </w:rPr>
        <w:t xml:space="preserve">With </w:t>
      </w:r>
      <w:r w:rsidR="009B1ACD" w:rsidRPr="00EB24FF">
        <w:rPr>
          <w:lang w:val="en-GB" w:eastAsia="en-IE"/>
        </w:rPr>
        <w:t xml:space="preserve">this </w:t>
      </w:r>
      <w:r w:rsidR="00E1239C" w:rsidRPr="00EB24FF">
        <w:rPr>
          <w:lang w:val="en-GB" w:eastAsia="en-IE"/>
        </w:rPr>
        <w:t xml:space="preserve">new line of business, together with </w:t>
      </w:r>
      <w:r w:rsidR="00CE3AEB" w:rsidRPr="00EB24FF">
        <w:rPr>
          <w:lang w:val="en-GB" w:eastAsia="en-IE"/>
        </w:rPr>
        <w:t>new key suppliers</w:t>
      </w:r>
      <w:r w:rsidR="00E1239C" w:rsidRPr="00EB24FF">
        <w:rPr>
          <w:lang w:val="en-GB" w:eastAsia="en-IE"/>
        </w:rPr>
        <w:t xml:space="preserve"> </w:t>
      </w:r>
      <w:r w:rsidR="00CE3AEB" w:rsidRPr="00EB24FF">
        <w:rPr>
          <w:lang w:val="en-GB" w:eastAsia="en-IE"/>
        </w:rPr>
        <w:t xml:space="preserve">and a reduced </w:t>
      </w:r>
      <w:r w:rsidR="00E1239C" w:rsidRPr="00EB24FF">
        <w:rPr>
          <w:lang w:val="en-GB" w:eastAsia="en-IE"/>
        </w:rPr>
        <w:t xml:space="preserve">operating </w:t>
      </w:r>
      <w:r w:rsidR="00CE3AEB" w:rsidRPr="00EB24FF">
        <w:rPr>
          <w:lang w:val="en-GB" w:eastAsia="en-IE"/>
        </w:rPr>
        <w:t>cost base</w:t>
      </w:r>
      <w:r w:rsidR="00153ACB" w:rsidRPr="00EB24FF">
        <w:rPr>
          <w:lang w:val="en-GB" w:eastAsia="en-IE"/>
        </w:rPr>
        <w:t xml:space="preserve">, we believe that </w:t>
      </w:r>
      <w:r w:rsidR="0093621A" w:rsidRPr="00EB24FF">
        <w:rPr>
          <w:lang w:val="en-GB" w:eastAsia="en-IE"/>
        </w:rPr>
        <w:t xml:space="preserve">M&amp;M </w:t>
      </w:r>
      <w:r w:rsidR="00126D16" w:rsidRPr="00EB24FF">
        <w:rPr>
          <w:lang w:val="en-GB" w:eastAsia="en-IE"/>
        </w:rPr>
        <w:t xml:space="preserve">is </w:t>
      </w:r>
      <w:r w:rsidRPr="00EB24FF">
        <w:rPr>
          <w:lang w:val="en-GB" w:eastAsia="en-IE"/>
        </w:rPr>
        <w:t xml:space="preserve">well positioned to grow </w:t>
      </w:r>
      <w:r w:rsidR="005F4D1A" w:rsidRPr="00EB24FF">
        <w:rPr>
          <w:lang w:val="en-GB" w:eastAsia="en-IE"/>
        </w:rPr>
        <w:t>sales and profitability</w:t>
      </w:r>
      <w:r w:rsidRPr="00EB24FF">
        <w:rPr>
          <w:lang w:val="en-GB" w:eastAsia="en-IE"/>
        </w:rPr>
        <w:t xml:space="preserve"> once again. Management have and continue to look at various options to optimise the capital value of this business.</w:t>
      </w:r>
    </w:p>
    <w:p w14:paraId="6EF9AA0B" w14:textId="77777777" w:rsidR="001124DA" w:rsidRPr="00EB24FF" w:rsidRDefault="001124DA" w:rsidP="001124DA">
      <w:pPr>
        <w:overflowPunct w:val="0"/>
        <w:autoSpaceDE w:val="0"/>
        <w:autoSpaceDN w:val="0"/>
        <w:adjustRightInd w:val="0"/>
        <w:jc w:val="both"/>
        <w:rPr>
          <w:lang w:val="en-GB" w:eastAsia="en-IE"/>
        </w:rPr>
      </w:pPr>
    </w:p>
    <w:p w14:paraId="7AFD52C4" w14:textId="1476C03F" w:rsidR="001124DA" w:rsidRPr="00EB24FF" w:rsidRDefault="001124DA" w:rsidP="001124DA">
      <w:pPr>
        <w:jc w:val="both"/>
        <w:textAlignment w:val="baseline"/>
      </w:pPr>
      <w:r w:rsidRPr="00EB24FF">
        <w:t xml:space="preserve">Finally, I would like to thank the management teams and staff across our operations for their commitment and contribution </w:t>
      </w:r>
      <w:proofErr w:type="gramStart"/>
      <w:r w:rsidRPr="00EB24FF">
        <w:t>in</w:t>
      </w:r>
      <w:proofErr w:type="gramEnd"/>
      <w:r w:rsidRPr="00EB24FF">
        <w:t xml:space="preserve"> 2025</w:t>
      </w:r>
      <w:r w:rsidR="00E55AEA">
        <w:t>.</w:t>
      </w:r>
    </w:p>
    <w:p w14:paraId="4207B318" w14:textId="77777777" w:rsidR="00933371" w:rsidRPr="00EB24FF" w:rsidRDefault="00933371" w:rsidP="00933371">
      <w:pPr>
        <w:textAlignment w:val="baseline"/>
        <w:rPr>
          <w:lang w:val="en-IE"/>
        </w:rPr>
      </w:pPr>
    </w:p>
    <w:p w14:paraId="3C6E74C3" w14:textId="77777777" w:rsidR="00933371" w:rsidRPr="00EB24FF" w:rsidRDefault="00933371" w:rsidP="00933371">
      <w:pPr>
        <w:textAlignment w:val="baseline"/>
        <w:rPr>
          <w:lang w:val="en-IE"/>
        </w:rPr>
      </w:pPr>
    </w:p>
    <w:p w14:paraId="74823CE5" w14:textId="77777777" w:rsidR="00933371" w:rsidRPr="00EB24FF" w:rsidRDefault="00933371" w:rsidP="00933371">
      <w:pPr>
        <w:textAlignment w:val="baseline"/>
        <w:rPr>
          <w:lang w:val="en-IE"/>
        </w:rPr>
      </w:pPr>
    </w:p>
    <w:p w14:paraId="43671826" w14:textId="77777777" w:rsidR="00933371" w:rsidRPr="00EB24FF" w:rsidRDefault="00933371" w:rsidP="00933371">
      <w:pPr>
        <w:textAlignment w:val="baseline"/>
        <w:rPr>
          <w:b/>
          <w:bCs/>
          <w:lang w:val="en-IE"/>
        </w:rPr>
      </w:pPr>
      <w:r w:rsidRPr="00EB24FF">
        <w:rPr>
          <w:b/>
          <w:bCs/>
          <w:lang w:val="en-IE"/>
        </w:rPr>
        <w:t>Kieran Mahon</w:t>
      </w:r>
    </w:p>
    <w:p w14:paraId="6516467D" w14:textId="77777777" w:rsidR="00933371" w:rsidRPr="00EB24FF" w:rsidRDefault="00933371" w:rsidP="00933371">
      <w:pPr>
        <w:textAlignment w:val="baseline"/>
        <w:rPr>
          <w:b/>
          <w:bCs/>
          <w:lang w:val="en-IE"/>
        </w:rPr>
      </w:pPr>
      <w:r w:rsidRPr="00EB24FF">
        <w:rPr>
          <w:b/>
          <w:bCs/>
          <w:lang w:val="en-IE"/>
        </w:rPr>
        <w:t>Chief Executive Officer</w:t>
      </w:r>
    </w:p>
    <w:p w14:paraId="229B1DB3" w14:textId="77777777" w:rsidR="00933371" w:rsidRPr="00EB24FF" w:rsidRDefault="00933371" w:rsidP="00933371">
      <w:pPr>
        <w:textAlignment w:val="baseline"/>
        <w:rPr>
          <w:b/>
          <w:bCs/>
          <w:lang w:val="en-IE"/>
        </w:rPr>
      </w:pPr>
    </w:p>
    <w:p w14:paraId="33CF3245" w14:textId="77777777" w:rsidR="00933371" w:rsidRPr="00EB24FF" w:rsidRDefault="00933371" w:rsidP="00933371">
      <w:pPr>
        <w:textAlignment w:val="baseline"/>
        <w:rPr>
          <w:b/>
          <w:bCs/>
          <w:lang w:val="en-IE"/>
        </w:rPr>
      </w:pPr>
    </w:p>
    <w:p w14:paraId="2EC85D87" w14:textId="77777777" w:rsidR="00933371" w:rsidRPr="00EB24FF" w:rsidRDefault="00933371" w:rsidP="00933371">
      <w:pPr>
        <w:textAlignment w:val="baseline"/>
        <w:rPr>
          <w:b/>
          <w:bCs/>
          <w:lang w:val="en-IE"/>
        </w:rPr>
      </w:pPr>
    </w:p>
    <w:p w14:paraId="57B8E36D" w14:textId="77777777" w:rsidR="00933371" w:rsidRPr="00EB24FF" w:rsidRDefault="00933371" w:rsidP="00933371">
      <w:pPr>
        <w:textAlignment w:val="baseline"/>
        <w:rPr>
          <w:b/>
          <w:bCs/>
          <w:lang w:val="en-IE"/>
        </w:rPr>
      </w:pPr>
    </w:p>
    <w:p w14:paraId="6AF9AF33" w14:textId="77777777" w:rsidR="00933371" w:rsidRPr="00EB24FF" w:rsidRDefault="00933371" w:rsidP="00933371">
      <w:pPr>
        <w:textAlignment w:val="baseline"/>
        <w:rPr>
          <w:b/>
          <w:bCs/>
          <w:lang w:val="en-IE"/>
        </w:rPr>
      </w:pPr>
    </w:p>
    <w:p w14:paraId="07C3393B" w14:textId="77777777" w:rsidR="00933371" w:rsidRPr="00EB24FF" w:rsidRDefault="00933371" w:rsidP="00933371">
      <w:pPr>
        <w:textAlignment w:val="baseline"/>
        <w:rPr>
          <w:b/>
          <w:bCs/>
          <w:lang w:val="en-IE"/>
        </w:rPr>
      </w:pPr>
    </w:p>
    <w:p w14:paraId="67775017" w14:textId="77777777" w:rsidR="00933371" w:rsidRDefault="00933371" w:rsidP="00933371">
      <w:pPr>
        <w:textAlignment w:val="baseline"/>
        <w:rPr>
          <w:b/>
          <w:bCs/>
          <w:lang w:val="en-IE"/>
        </w:rPr>
      </w:pPr>
    </w:p>
    <w:p w14:paraId="42A7973C" w14:textId="77777777" w:rsidR="008A47AF" w:rsidRDefault="008A47AF" w:rsidP="00933371">
      <w:pPr>
        <w:textAlignment w:val="baseline"/>
        <w:rPr>
          <w:b/>
          <w:bCs/>
          <w:lang w:val="en-IE"/>
        </w:rPr>
      </w:pPr>
    </w:p>
    <w:p w14:paraId="7F22B395" w14:textId="77777777" w:rsidR="008A47AF" w:rsidRDefault="008A47AF" w:rsidP="00933371">
      <w:pPr>
        <w:textAlignment w:val="baseline"/>
        <w:rPr>
          <w:b/>
          <w:bCs/>
          <w:lang w:val="en-IE"/>
        </w:rPr>
      </w:pPr>
    </w:p>
    <w:p w14:paraId="7668A0D2" w14:textId="77777777" w:rsidR="008A47AF" w:rsidRDefault="008A47AF" w:rsidP="00933371">
      <w:pPr>
        <w:textAlignment w:val="baseline"/>
        <w:rPr>
          <w:b/>
          <w:bCs/>
          <w:lang w:val="en-IE"/>
        </w:rPr>
      </w:pPr>
    </w:p>
    <w:p w14:paraId="5732E99F" w14:textId="77777777" w:rsidR="008A47AF" w:rsidRDefault="008A47AF" w:rsidP="00933371">
      <w:pPr>
        <w:textAlignment w:val="baseline"/>
        <w:rPr>
          <w:b/>
          <w:bCs/>
          <w:lang w:val="en-IE"/>
        </w:rPr>
      </w:pPr>
    </w:p>
    <w:p w14:paraId="5757B2BB" w14:textId="77777777" w:rsidR="008A47AF" w:rsidRPr="00EB24FF" w:rsidRDefault="008A47AF" w:rsidP="00933371">
      <w:pPr>
        <w:textAlignment w:val="baseline"/>
        <w:rPr>
          <w:b/>
          <w:bCs/>
          <w:lang w:val="en-IE"/>
        </w:rPr>
      </w:pPr>
    </w:p>
    <w:p w14:paraId="67488361" w14:textId="77777777" w:rsidR="00933371" w:rsidRDefault="00933371" w:rsidP="00933371">
      <w:pPr>
        <w:textAlignment w:val="baseline"/>
        <w:rPr>
          <w:b/>
          <w:bCs/>
          <w:lang w:val="en-IE"/>
        </w:rPr>
      </w:pPr>
    </w:p>
    <w:p w14:paraId="77843092" w14:textId="77777777" w:rsidR="00B30534" w:rsidRDefault="00B30534" w:rsidP="00933371">
      <w:pPr>
        <w:textAlignment w:val="baseline"/>
        <w:rPr>
          <w:b/>
          <w:bCs/>
          <w:lang w:val="en-IE"/>
        </w:rPr>
      </w:pPr>
    </w:p>
    <w:p w14:paraId="1304085B" w14:textId="77777777" w:rsidR="00AA00D6" w:rsidRDefault="00AA00D6" w:rsidP="00933371">
      <w:pPr>
        <w:textAlignment w:val="baseline"/>
        <w:rPr>
          <w:b/>
          <w:bCs/>
          <w:lang w:val="en-IE"/>
        </w:rPr>
      </w:pPr>
    </w:p>
    <w:p w14:paraId="66DE2EF2" w14:textId="77777777" w:rsidR="00933371" w:rsidRDefault="00933371" w:rsidP="00933371">
      <w:pPr>
        <w:textAlignment w:val="baseline"/>
        <w:rPr>
          <w:b/>
          <w:bCs/>
          <w:lang w:val="en-IE"/>
        </w:rPr>
      </w:pPr>
    </w:p>
    <w:p w14:paraId="74BBF29F" w14:textId="77777777" w:rsidR="00933371" w:rsidRDefault="00933371" w:rsidP="00933371">
      <w:pPr>
        <w:textAlignment w:val="baseline"/>
        <w:rPr>
          <w:b/>
          <w:bCs/>
          <w:lang w:val="en-IE"/>
        </w:rPr>
      </w:pPr>
    </w:p>
    <w:p w14:paraId="6957AF80" w14:textId="77777777" w:rsidR="00933371" w:rsidRDefault="00933371" w:rsidP="00933371">
      <w:pPr>
        <w:textAlignment w:val="baseline"/>
        <w:rPr>
          <w:b/>
          <w:bCs/>
          <w:lang w:val="en-IE"/>
        </w:rPr>
      </w:pPr>
    </w:p>
    <w:p w14:paraId="3E30F9A7" w14:textId="77777777" w:rsidR="00933371" w:rsidRDefault="00933371" w:rsidP="00933371">
      <w:pPr>
        <w:textAlignment w:val="baseline"/>
        <w:rPr>
          <w:b/>
          <w:bCs/>
          <w:lang w:val="en-IE"/>
        </w:rPr>
      </w:pPr>
    </w:p>
    <w:p w14:paraId="1F81CEAE" w14:textId="77777777" w:rsidR="00831D89" w:rsidRDefault="00831D89" w:rsidP="00347742">
      <w:pPr>
        <w:textAlignment w:val="baseline"/>
        <w:rPr>
          <w:b/>
          <w:bCs/>
          <w:lang w:val="en-IE"/>
        </w:rPr>
      </w:pPr>
    </w:p>
    <w:tbl>
      <w:tblPr>
        <w:tblW w:w="9578" w:type="dxa"/>
        <w:tblLayout w:type="fixed"/>
        <w:tblCellMar>
          <w:left w:w="0" w:type="dxa"/>
          <w:right w:w="0" w:type="dxa"/>
        </w:tblCellMar>
        <w:tblLook w:val="0000" w:firstRow="0" w:lastRow="0" w:firstColumn="0" w:lastColumn="0" w:noHBand="0" w:noVBand="0"/>
      </w:tblPr>
      <w:tblGrid>
        <w:gridCol w:w="5670"/>
        <w:gridCol w:w="128"/>
        <w:gridCol w:w="439"/>
        <w:gridCol w:w="746"/>
        <w:gridCol w:w="370"/>
        <w:gridCol w:w="888"/>
        <w:gridCol w:w="222"/>
        <w:gridCol w:w="1041"/>
        <w:gridCol w:w="74"/>
      </w:tblGrid>
      <w:tr w:rsidR="00476B27" w:rsidRPr="008E7D36" w14:paraId="61FB154C" w14:textId="77777777" w:rsidTr="00C67002">
        <w:trPr>
          <w:gridAfter w:val="1"/>
          <w:wAfter w:w="74" w:type="dxa"/>
          <w:trHeight w:val="255"/>
        </w:trPr>
        <w:tc>
          <w:tcPr>
            <w:tcW w:w="5798" w:type="dxa"/>
            <w:gridSpan w:val="2"/>
            <w:tcBorders>
              <w:top w:val="nil"/>
              <w:left w:val="nil"/>
              <w:bottom w:val="nil"/>
              <w:right w:val="nil"/>
            </w:tcBorders>
            <w:noWrap/>
            <w:tcMar>
              <w:top w:w="15" w:type="dxa"/>
              <w:left w:w="15" w:type="dxa"/>
              <w:bottom w:w="0" w:type="dxa"/>
              <w:right w:w="15" w:type="dxa"/>
            </w:tcMar>
            <w:vAlign w:val="bottom"/>
          </w:tcPr>
          <w:bookmarkEnd w:id="0"/>
          <w:p w14:paraId="62574B9E" w14:textId="0B1CD307" w:rsidR="007B6C78" w:rsidRPr="002A29D0" w:rsidRDefault="002A29D0" w:rsidP="0009036E">
            <w:pPr>
              <w:rPr>
                <w:b/>
                <w:bCs/>
                <w:lang w:val="en-GB"/>
              </w:rPr>
            </w:pPr>
            <w:r w:rsidRPr="002A29D0">
              <w:rPr>
                <w:b/>
                <w:bCs/>
                <w:lang w:val="en-GB"/>
              </w:rPr>
              <w:t>Roebuck Food Group Plc</w:t>
            </w:r>
          </w:p>
          <w:p w14:paraId="7EED82A6" w14:textId="21D81EB2" w:rsidR="00476B27" w:rsidRPr="002A29D0" w:rsidRDefault="00476B27" w:rsidP="0009036E">
            <w:pPr>
              <w:rPr>
                <w:b/>
                <w:bCs/>
                <w:lang w:val="en-GB"/>
              </w:rPr>
            </w:pPr>
            <w:r w:rsidRPr="002A29D0">
              <w:rPr>
                <w:b/>
                <w:bCs/>
                <w:lang w:val="en-GB"/>
              </w:rPr>
              <w:t>Consolidated</w:t>
            </w:r>
            <w:r w:rsidR="00EB46C8">
              <w:rPr>
                <w:b/>
                <w:bCs/>
                <w:lang w:val="en-GB"/>
              </w:rPr>
              <w:t xml:space="preserve"> Statement of Comprehensive I</w:t>
            </w:r>
            <w:r w:rsidRPr="002A29D0">
              <w:rPr>
                <w:b/>
                <w:bCs/>
                <w:lang w:val="en-GB"/>
              </w:rPr>
              <w:t xml:space="preserve">ncome </w:t>
            </w:r>
          </w:p>
        </w:tc>
        <w:tc>
          <w:tcPr>
            <w:tcW w:w="1185" w:type="dxa"/>
            <w:gridSpan w:val="2"/>
            <w:tcBorders>
              <w:top w:val="nil"/>
              <w:left w:val="nil"/>
              <w:bottom w:val="nil"/>
              <w:right w:val="nil"/>
            </w:tcBorders>
          </w:tcPr>
          <w:p w14:paraId="78BA225F" w14:textId="77777777" w:rsidR="00476B27" w:rsidRPr="008E7D36" w:rsidRDefault="00476B27" w:rsidP="0009036E">
            <w:pPr>
              <w:rPr>
                <w:b/>
                <w:bCs/>
                <w:sz w:val="18"/>
                <w:szCs w:val="18"/>
                <w:lang w:val="en-GB"/>
              </w:rPr>
            </w:pPr>
          </w:p>
        </w:tc>
        <w:tc>
          <w:tcPr>
            <w:tcW w:w="1258" w:type="dxa"/>
            <w:gridSpan w:val="2"/>
            <w:tcBorders>
              <w:top w:val="nil"/>
              <w:left w:val="nil"/>
              <w:bottom w:val="nil"/>
              <w:right w:val="nil"/>
            </w:tcBorders>
          </w:tcPr>
          <w:p w14:paraId="17C59152" w14:textId="77777777" w:rsidR="00476B27" w:rsidRPr="008E7D36" w:rsidRDefault="00476B27" w:rsidP="0009036E">
            <w:pPr>
              <w:rPr>
                <w:sz w:val="18"/>
                <w:szCs w:val="18"/>
                <w:lang w:val="en-GB"/>
              </w:rPr>
            </w:pPr>
          </w:p>
        </w:tc>
        <w:tc>
          <w:tcPr>
            <w:tcW w:w="1263" w:type="dxa"/>
            <w:gridSpan w:val="2"/>
            <w:tcBorders>
              <w:top w:val="nil"/>
              <w:left w:val="nil"/>
              <w:bottom w:val="nil"/>
              <w:right w:val="nil"/>
            </w:tcBorders>
            <w:noWrap/>
            <w:tcMar>
              <w:top w:w="15" w:type="dxa"/>
              <w:left w:w="15" w:type="dxa"/>
              <w:bottom w:w="0" w:type="dxa"/>
              <w:right w:w="15" w:type="dxa"/>
            </w:tcMar>
            <w:vAlign w:val="bottom"/>
          </w:tcPr>
          <w:p w14:paraId="1164C58B" w14:textId="77777777" w:rsidR="00476B27" w:rsidRPr="008E7D36" w:rsidRDefault="00476B27" w:rsidP="0009036E">
            <w:pPr>
              <w:rPr>
                <w:sz w:val="18"/>
                <w:szCs w:val="18"/>
                <w:lang w:val="en-GB"/>
              </w:rPr>
            </w:pPr>
          </w:p>
        </w:tc>
      </w:tr>
      <w:tr w:rsidR="00476B27" w:rsidRPr="008E7D36" w14:paraId="4FD4211C" w14:textId="77777777" w:rsidTr="00C67002">
        <w:trPr>
          <w:gridAfter w:val="1"/>
          <w:wAfter w:w="74" w:type="dxa"/>
          <w:trHeight w:val="255"/>
        </w:trPr>
        <w:tc>
          <w:tcPr>
            <w:tcW w:w="5798" w:type="dxa"/>
            <w:gridSpan w:val="2"/>
            <w:tcBorders>
              <w:top w:val="nil"/>
              <w:left w:val="nil"/>
              <w:bottom w:val="nil"/>
              <w:right w:val="nil"/>
            </w:tcBorders>
            <w:noWrap/>
            <w:tcMar>
              <w:top w:w="15" w:type="dxa"/>
              <w:left w:w="15" w:type="dxa"/>
              <w:bottom w:w="0" w:type="dxa"/>
              <w:right w:w="15" w:type="dxa"/>
            </w:tcMar>
            <w:vAlign w:val="bottom"/>
          </w:tcPr>
          <w:p w14:paraId="786D0076" w14:textId="4914FB68" w:rsidR="00476B27" w:rsidRPr="002A29D0" w:rsidRDefault="00476B27" w:rsidP="0009036E">
            <w:pPr>
              <w:rPr>
                <w:b/>
                <w:bCs/>
                <w:lang w:val="en-GB"/>
              </w:rPr>
            </w:pPr>
            <w:r w:rsidRPr="002A29D0">
              <w:rPr>
                <w:b/>
                <w:bCs/>
                <w:lang w:val="en-GB"/>
              </w:rPr>
              <w:t xml:space="preserve">For the </w:t>
            </w:r>
            <w:r w:rsidR="008344CC" w:rsidRPr="002A29D0">
              <w:rPr>
                <w:b/>
                <w:bCs/>
                <w:lang w:val="en-GB"/>
              </w:rPr>
              <w:t>financial year end 31 December 20</w:t>
            </w:r>
            <w:r w:rsidR="00683B1D">
              <w:rPr>
                <w:b/>
                <w:bCs/>
                <w:lang w:val="en-GB"/>
              </w:rPr>
              <w:t>25</w:t>
            </w:r>
          </w:p>
        </w:tc>
        <w:tc>
          <w:tcPr>
            <w:tcW w:w="1185" w:type="dxa"/>
            <w:gridSpan w:val="2"/>
            <w:tcBorders>
              <w:top w:val="nil"/>
              <w:left w:val="nil"/>
              <w:bottom w:val="nil"/>
              <w:right w:val="nil"/>
            </w:tcBorders>
          </w:tcPr>
          <w:p w14:paraId="08B7B8BD" w14:textId="77777777" w:rsidR="00476B27" w:rsidRPr="008E7D36" w:rsidRDefault="00476B27" w:rsidP="0009036E">
            <w:pPr>
              <w:rPr>
                <w:b/>
                <w:bCs/>
                <w:sz w:val="18"/>
                <w:szCs w:val="18"/>
                <w:lang w:val="en-GB"/>
              </w:rPr>
            </w:pPr>
          </w:p>
        </w:tc>
        <w:tc>
          <w:tcPr>
            <w:tcW w:w="1258" w:type="dxa"/>
            <w:gridSpan w:val="2"/>
            <w:tcBorders>
              <w:top w:val="nil"/>
              <w:left w:val="nil"/>
              <w:bottom w:val="nil"/>
              <w:right w:val="nil"/>
            </w:tcBorders>
          </w:tcPr>
          <w:p w14:paraId="0B36E688" w14:textId="77777777" w:rsidR="00476B27" w:rsidRPr="008E7D36" w:rsidRDefault="00476B27" w:rsidP="0009036E">
            <w:pPr>
              <w:rPr>
                <w:sz w:val="18"/>
                <w:szCs w:val="18"/>
                <w:lang w:val="en-GB"/>
              </w:rPr>
            </w:pPr>
          </w:p>
        </w:tc>
        <w:tc>
          <w:tcPr>
            <w:tcW w:w="1263" w:type="dxa"/>
            <w:gridSpan w:val="2"/>
            <w:tcBorders>
              <w:top w:val="nil"/>
              <w:left w:val="nil"/>
              <w:bottom w:val="nil"/>
              <w:right w:val="nil"/>
            </w:tcBorders>
            <w:noWrap/>
            <w:tcMar>
              <w:top w:w="15" w:type="dxa"/>
              <w:left w:w="15" w:type="dxa"/>
              <w:bottom w:w="0" w:type="dxa"/>
              <w:right w:w="15" w:type="dxa"/>
            </w:tcMar>
            <w:vAlign w:val="bottom"/>
          </w:tcPr>
          <w:p w14:paraId="5436A7E7" w14:textId="77777777" w:rsidR="00476B27" w:rsidRPr="008E7D36" w:rsidRDefault="00476B27" w:rsidP="0009036E">
            <w:pPr>
              <w:rPr>
                <w:sz w:val="18"/>
                <w:szCs w:val="18"/>
                <w:lang w:val="en-GB"/>
              </w:rPr>
            </w:pPr>
          </w:p>
        </w:tc>
      </w:tr>
      <w:tr w:rsidR="00476B27" w:rsidRPr="008E7D36" w14:paraId="3758DAAA" w14:textId="77777777" w:rsidTr="00C67002">
        <w:trPr>
          <w:gridAfter w:val="1"/>
          <w:wAfter w:w="74" w:type="dxa"/>
          <w:trHeight w:val="255"/>
        </w:trPr>
        <w:tc>
          <w:tcPr>
            <w:tcW w:w="5798" w:type="dxa"/>
            <w:gridSpan w:val="2"/>
            <w:tcBorders>
              <w:top w:val="nil"/>
              <w:left w:val="nil"/>
              <w:bottom w:val="nil"/>
              <w:right w:val="nil"/>
            </w:tcBorders>
            <w:noWrap/>
            <w:tcMar>
              <w:top w:w="15" w:type="dxa"/>
              <w:left w:w="15" w:type="dxa"/>
              <w:bottom w:w="0" w:type="dxa"/>
              <w:right w:w="15" w:type="dxa"/>
            </w:tcMar>
            <w:vAlign w:val="bottom"/>
          </w:tcPr>
          <w:p w14:paraId="180700FF" w14:textId="77777777" w:rsidR="00476B27" w:rsidRPr="008E7D36" w:rsidRDefault="00476B27" w:rsidP="0009036E">
            <w:pPr>
              <w:rPr>
                <w:sz w:val="18"/>
                <w:szCs w:val="18"/>
                <w:lang w:val="en-GB"/>
              </w:rPr>
            </w:pPr>
          </w:p>
        </w:tc>
        <w:tc>
          <w:tcPr>
            <w:tcW w:w="1185" w:type="dxa"/>
            <w:gridSpan w:val="2"/>
            <w:tcBorders>
              <w:top w:val="nil"/>
              <w:left w:val="nil"/>
              <w:bottom w:val="nil"/>
              <w:right w:val="nil"/>
            </w:tcBorders>
          </w:tcPr>
          <w:p w14:paraId="5FBDF799" w14:textId="77777777" w:rsidR="00476B27" w:rsidRPr="008E7D36" w:rsidRDefault="00476B27" w:rsidP="0009036E">
            <w:pPr>
              <w:rPr>
                <w:b/>
                <w:bCs/>
                <w:sz w:val="18"/>
                <w:szCs w:val="18"/>
                <w:lang w:val="en-GB"/>
              </w:rPr>
            </w:pPr>
          </w:p>
        </w:tc>
        <w:tc>
          <w:tcPr>
            <w:tcW w:w="1258" w:type="dxa"/>
            <w:gridSpan w:val="2"/>
            <w:tcBorders>
              <w:top w:val="nil"/>
              <w:left w:val="nil"/>
              <w:bottom w:val="nil"/>
              <w:right w:val="nil"/>
            </w:tcBorders>
          </w:tcPr>
          <w:p w14:paraId="15D094EE" w14:textId="77777777" w:rsidR="00476B27" w:rsidRPr="008E7D36" w:rsidRDefault="00476B27" w:rsidP="0009036E">
            <w:pPr>
              <w:rPr>
                <w:sz w:val="18"/>
                <w:szCs w:val="18"/>
                <w:lang w:val="en-GB"/>
              </w:rPr>
            </w:pPr>
          </w:p>
        </w:tc>
        <w:tc>
          <w:tcPr>
            <w:tcW w:w="1263" w:type="dxa"/>
            <w:gridSpan w:val="2"/>
            <w:tcBorders>
              <w:top w:val="nil"/>
              <w:left w:val="nil"/>
              <w:bottom w:val="nil"/>
              <w:right w:val="nil"/>
            </w:tcBorders>
            <w:noWrap/>
            <w:tcMar>
              <w:top w:w="15" w:type="dxa"/>
              <w:left w:w="15" w:type="dxa"/>
              <w:bottom w:w="0" w:type="dxa"/>
              <w:right w:w="15" w:type="dxa"/>
            </w:tcMar>
            <w:vAlign w:val="bottom"/>
          </w:tcPr>
          <w:p w14:paraId="7DEE3AF6" w14:textId="77777777" w:rsidR="00476B27" w:rsidRPr="008E7D36" w:rsidRDefault="00476B27" w:rsidP="0009036E">
            <w:pPr>
              <w:rPr>
                <w:sz w:val="18"/>
                <w:szCs w:val="18"/>
                <w:lang w:val="en-GB"/>
              </w:rPr>
            </w:pPr>
          </w:p>
        </w:tc>
      </w:tr>
      <w:tr w:rsidR="004F3017" w:rsidRPr="004F3017" w14:paraId="6DE6DA13"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1FEE983A" w14:textId="77777777" w:rsidR="004F3017" w:rsidRPr="00C67002" w:rsidRDefault="004F3017" w:rsidP="004F3017">
            <w:pPr>
              <w:overflowPunct w:val="0"/>
              <w:autoSpaceDE w:val="0"/>
              <w:autoSpaceDN w:val="0"/>
              <w:adjustRightInd w:val="0"/>
              <w:rPr>
                <w:sz w:val="16"/>
                <w:szCs w:val="16"/>
                <w:lang w:val="en-GB" w:eastAsia="en-IE"/>
              </w:rPr>
            </w:pPr>
          </w:p>
        </w:tc>
        <w:tc>
          <w:tcPr>
            <w:tcW w:w="567" w:type="dxa"/>
            <w:gridSpan w:val="2"/>
            <w:tcBorders>
              <w:top w:val="nil"/>
              <w:left w:val="nil"/>
              <w:bottom w:val="nil"/>
              <w:right w:val="nil"/>
            </w:tcBorders>
          </w:tcPr>
          <w:p w14:paraId="417CFF50" w14:textId="4BEF90AE" w:rsidR="004F3017" w:rsidRPr="00C67002" w:rsidRDefault="004F3017" w:rsidP="004F3017">
            <w:pPr>
              <w:overflowPunct w:val="0"/>
              <w:autoSpaceDE w:val="0"/>
              <w:autoSpaceDN w:val="0"/>
              <w:adjustRightInd w:val="0"/>
              <w:rPr>
                <w:b/>
                <w:bCs/>
                <w:sz w:val="16"/>
                <w:szCs w:val="16"/>
                <w:lang w:val="en-GB" w:eastAsia="en-IE"/>
              </w:rPr>
            </w:pPr>
          </w:p>
        </w:tc>
        <w:tc>
          <w:tcPr>
            <w:tcW w:w="1116" w:type="dxa"/>
            <w:gridSpan w:val="2"/>
            <w:tcBorders>
              <w:top w:val="nil"/>
              <w:left w:val="nil"/>
              <w:bottom w:val="nil"/>
              <w:right w:val="nil"/>
            </w:tcBorders>
          </w:tcPr>
          <w:p w14:paraId="735B7B79" w14:textId="77777777" w:rsidR="004F3017" w:rsidRPr="00C67002" w:rsidRDefault="004F3017" w:rsidP="004F3017">
            <w:pPr>
              <w:overflowPunct w:val="0"/>
              <w:autoSpaceDE w:val="0"/>
              <w:autoSpaceDN w:val="0"/>
              <w:adjustRightInd w:val="0"/>
              <w:rPr>
                <w:b/>
                <w:bCs/>
                <w:sz w:val="16"/>
                <w:szCs w:val="16"/>
                <w:lang w:val="en-GB" w:eastAsia="en-IE"/>
              </w:rPr>
            </w:pPr>
          </w:p>
        </w:tc>
        <w:tc>
          <w:tcPr>
            <w:tcW w:w="1110" w:type="dxa"/>
            <w:gridSpan w:val="2"/>
            <w:tcBorders>
              <w:top w:val="nil"/>
              <w:left w:val="nil"/>
              <w:bottom w:val="nil"/>
              <w:right w:val="nil"/>
            </w:tcBorders>
            <w:vAlign w:val="bottom"/>
          </w:tcPr>
          <w:p w14:paraId="179CC1E0" w14:textId="77777777" w:rsidR="004F3017" w:rsidRPr="00A26109" w:rsidRDefault="004F3017" w:rsidP="004F3017">
            <w:pPr>
              <w:overflowPunct w:val="0"/>
              <w:autoSpaceDE w:val="0"/>
              <w:autoSpaceDN w:val="0"/>
              <w:adjustRightInd w:val="0"/>
              <w:rPr>
                <w:b/>
                <w:bCs/>
                <w:sz w:val="20"/>
                <w:szCs w:val="20"/>
                <w:lang w:val="en-GB" w:eastAsia="en-IE"/>
              </w:rPr>
            </w:pPr>
          </w:p>
          <w:p w14:paraId="73C67E05" w14:textId="7F51939E" w:rsidR="004F3017" w:rsidRPr="00A26109" w:rsidRDefault="004F3017" w:rsidP="004F3017">
            <w:pPr>
              <w:overflowPunct w:val="0"/>
              <w:autoSpaceDE w:val="0"/>
              <w:autoSpaceDN w:val="0"/>
              <w:adjustRightInd w:val="0"/>
              <w:jc w:val="right"/>
              <w:rPr>
                <w:b/>
                <w:bCs/>
                <w:sz w:val="20"/>
                <w:szCs w:val="20"/>
                <w:lang w:val="en-GB" w:eastAsia="en-IE"/>
              </w:rPr>
            </w:pPr>
            <w:r w:rsidRPr="00A26109">
              <w:rPr>
                <w:b/>
                <w:bCs/>
                <w:sz w:val="20"/>
                <w:szCs w:val="20"/>
                <w:lang w:val="en-GB" w:eastAsia="en-IE"/>
              </w:rPr>
              <w:t>20</w:t>
            </w:r>
            <w:r w:rsidR="005037F5" w:rsidRPr="00A26109">
              <w:rPr>
                <w:b/>
                <w:bCs/>
                <w:sz w:val="20"/>
                <w:szCs w:val="20"/>
                <w:lang w:val="en-GB" w:eastAsia="en-IE"/>
              </w:rPr>
              <w:t>25</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20DD893E" w14:textId="201B6AB2" w:rsidR="004F3017" w:rsidRPr="00A26109" w:rsidRDefault="004F3017" w:rsidP="004F3017">
            <w:pPr>
              <w:overflowPunct w:val="0"/>
              <w:autoSpaceDE w:val="0"/>
              <w:autoSpaceDN w:val="0"/>
              <w:adjustRightInd w:val="0"/>
              <w:jc w:val="right"/>
              <w:rPr>
                <w:sz w:val="20"/>
                <w:szCs w:val="20"/>
                <w:lang w:val="en-GB" w:eastAsia="en-IE"/>
              </w:rPr>
            </w:pPr>
            <w:r w:rsidRPr="00A26109">
              <w:rPr>
                <w:sz w:val="20"/>
                <w:szCs w:val="20"/>
                <w:lang w:val="en-GB" w:eastAsia="en-IE"/>
              </w:rPr>
              <w:t>20</w:t>
            </w:r>
            <w:r w:rsidR="005037F5" w:rsidRPr="00A26109">
              <w:rPr>
                <w:sz w:val="20"/>
                <w:szCs w:val="20"/>
                <w:lang w:val="en-GB" w:eastAsia="en-IE"/>
              </w:rPr>
              <w:t>24</w:t>
            </w:r>
            <w:r w:rsidRPr="00A26109">
              <w:rPr>
                <w:sz w:val="20"/>
                <w:szCs w:val="20"/>
                <w:lang w:val="en-GB" w:eastAsia="en-IE"/>
              </w:rPr>
              <w:t>*</w:t>
            </w:r>
          </w:p>
        </w:tc>
      </w:tr>
      <w:tr w:rsidR="004F3017" w:rsidRPr="004F3017" w14:paraId="5707D16D"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4C4900D7" w14:textId="7EFE30A4" w:rsidR="004F3017" w:rsidRPr="00C67002" w:rsidRDefault="004F3017" w:rsidP="004F3017">
            <w:pPr>
              <w:overflowPunct w:val="0"/>
              <w:autoSpaceDE w:val="0"/>
              <w:autoSpaceDN w:val="0"/>
              <w:adjustRightInd w:val="0"/>
              <w:rPr>
                <w:sz w:val="16"/>
                <w:szCs w:val="16"/>
                <w:lang w:val="en-GB" w:eastAsia="en-IE"/>
              </w:rPr>
            </w:pPr>
          </w:p>
        </w:tc>
        <w:tc>
          <w:tcPr>
            <w:tcW w:w="567" w:type="dxa"/>
            <w:gridSpan w:val="2"/>
            <w:tcBorders>
              <w:top w:val="nil"/>
              <w:left w:val="nil"/>
              <w:bottom w:val="nil"/>
              <w:right w:val="nil"/>
            </w:tcBorders>
          </w:tcPr>
          <w:p w14:paraId="27B20E5A" w14:textId="77777777" w:rsidR="004F3017" w:rsidRPr="00C67002" w:rsidRDefault="004F3017" w:rsidP="004F3017">
            <w:pPr>
              <w:overflowPunct w:val="0"/>
              <w:autoSpaceDE w:val="0"/>
              <w:autoSpaceDN w:val="0"/>
              <w:adjustRightInd w:val="0"/>
              <w:jc w:val="right"/>
              <w:rPr>
                <w:b/>
                <w:bCs/>
                <w:sz w:val="16"/>
                <w:szCs w:val="16"/>
                <w:lang w:val="en-GB" w:eastAsia="en-IE"/>
              </w:rPr>
            </w:pPr>
          </w:p>
        </w:tc>
        <w:tc>
          <w:tcPr>
            <w:tcW w:w="1116" w:type="dxa"/>
            <w:gridSpan w:val="2"/>
            <w:tcBorders>
              <w:top w:val="nil"/>
              <w:left w:val="nil"/>
              <w:bottom w:val="nil"/>
              <w:right w:val="nil"/>
            </w:tcBorders>
          </w:tcPr>
          <w:p w14:paraId="74DD48CA" w14:textId="77777777" w:rsidR="004F3017" w:rsidRPr="00C67002" w:rsidRDefault="004F3017" w:rsidP="004F3017">
            <w:pPr>
              <w:overflowPunct w:val="0"/>
              <w:autoSpaceDE w:val="0"/>
              <w:autoSpaceDN w:val="0"/>
              <w:adjustRightInd w:val="0"/>
              <w:jc w:val="right"/>
              <w:rPr>
                <w:b/>
                <w:bCs/>
                <w:sz w:val="16"/>
                <w:szCs w:val="16"/>
                <w:lang w:val="en-GB" w:eastAsia="en-IE"/>
              </w:rPr>
            </w:pPr>
          </w:p>
        </w:tc>
        <w:tc>
          <w:tcPr>
            <w:tcW w:w="1110" w:type="dxa"/>
            <w:gridSpan w:val="2"/>
            <w:tcBorders>
              <w:top w:val="nil"/>
              <w:left w:val="nil"/>
              <w:bottom w:val="nil"/>
              <w:right w:val="nil"/>
            </w:tcBorders>
          </w:tcPr>
          <w:p w14:paraId="683E7321" w14:textId="77777777" w:rsidR="004F3017" w:rsidRPr="00A26109" w:rsidRDefault="004F3017" w:rsidP="004F3017">
            <w:pPr>
              <w:overflowPunct w:val="0"/>
              <w:autoSpaceDE w:val="0"/>
              <w:autoSpaceDN w:val="0"/>
              <w:adjustRightInd w:val="0"/>
              <w:jc w:val="right"/>
              <w:rPr>
                <w:b/>
                <w:bCs/>
                <w:sz w:val="20"/>
                <w:szCs w:val="20"/>
                <w:lang w:val="en-GB" w:eastAsia="en-IE"/>
              </w:rPr>
            </w:pPr>
            <w:r w:rsidRPr="00A26109">
              <w:rPr>
                <w:b/>
                <w:bCs/>
                <w:sz w:val="20"/>
                <w:szCs w:val="20"/>
                <w:lang w:val="en-GB" w:eastAsia="en-IE"/>
              </w:rPr>
              <w:t>£’000</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3ED39BAB" w14:textId="77777777" w:rsidR="004F3017" w:rsidRPr="00A26109" w:rsidRDefault="004F3017" w:rsidP="004F3017">
            <w:pPr>
              <w:overflowPunct w:val="0"/>
              <w:autoSpaceDE w:val="0"/>
              <w:autoSpaceDN w:val="0"/>
              <w:adjustRightInd w:val="0"/>
              <w:jc w:val="right"/>
              <w:rPr>
                <w:sz w:val="20"/>
                <w:szCs w:val="20"/>
                <w:lang w:val="en-GB" w:eastAsia="en-IE"/>
              </w:rPr>
            </w:pPr>
            <w:r w:rsidRPr="00A26109">
              <w:rPr>
                <w:sz w:val="20"/>
                <w:szCs w:val="20"/>
                <w:lang w:val="en-GB" w:eastAsia="en-IE"/>
              </w:rPr>
              <w:t xml:space="preserve">£’000 </w:t>
            </w:r>
          </w:p>
        </w:tc>
      </w:tr>
      <w:tr w:rsidR="004F3017" w:rsidRPr="004F3017" w14:paraId="42D459B9"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61FA286C" w14:textId="77777777" w:rsidR="004F3017" w:rsidRPr="00C67002" w:rsidRDefault="004F3017" w:rsidP="004F3017">
            <w:pPr>
              <w:overflowPunct w:val="0"/>
              <w:autoSpaceDE w:val="0"/>
              <w:autoSpaceDN w:val="0"/>
              <w:adjustRightInd w:val="0"/>
              <w:rPr>
                <w:b/>
                <w:bCs/>
                <w:sz w:val="16"/>
                <w:szCs w:val="16"/>
                <w:lang w:val="en-GB" w:eastAsia="en-IE"/>
              </w:rPr>
            </w:pPr>
          </w:p>
        </w:tc>
        <w:tc>
          <w:tcPr>
            <w:tcW w:w="567" w:type="dxa"/>
            <w:gridSpan w:val="2"/>
            <w:tcBorders>
              <w:top w:val="nil"/>
              <w:left w:val="nil"/>
              <w:bottom w:val="nil"/>
              <w:right w:val="nil"/>
            </w:tcBorders>
          </w:tcPr>
          <w:p w14:paraId="54EDB1AB" w14:textId="77777777" w:rsidR="004F3017" w:rsidRPr="00C67002" w:rsidRDefault="004F3017" w:rsidP="004F3017">
            <w:pPr>
              <w:overflowPunct w:val="0"/>
              <w:autoSpaceDE w:val="0"/>
              <w:autoSpaceDN w:val="0"/>
              <w:adjustRightInd w:val="0"/>
              <w:rPr>
                <w:sz w:val="16"/>
                <w:szCs w:val="16"/>
                <w:lang w:val="en-GB" w:eastAsia="en-IE"/>
              </w:rPr>
            </w:pPr>
          </w:p>
        </w:tc>
        <w:tc>
          <w:tcPr>
            <w:tcW w:w="1116" w:type="dxa"/>
            <w:gridSpan w:val="2"/>
            <w:tcBorders>
              <w:top w:val="nil"/>
              <w:left w:val="nil"/>
              <w:bottom w:val="nil"/>
              <w:right w:val="nil"/>
            </w:tcBorders>
          </w:tcPr>
          <w:p w14:paraId="3DC5BF51" w14:textId="77777777" w:rsidR="004F3017" w:rsidRPr="00C67002" w:rsidRDefault="004F3017" w:rsidP="004F3017">
            <w:pPr>
              <w:overflowPunct w:val="0"/>
              <w:autoSpaceDE w:val="0"/>
              <w:autoSpaceDN w:val="0"/>
              <w:adjustRightInd w:val="0"/>
              <w:rPr>
                <w:sz w:val="16"/>
                <w:szCs w:val="16"/>
                <w:lang w:val="en-GB" w:eastAsia="en-IE"/>
              </w:rPr>
            </w:pPr>
          </w:p>
        </w:tc>
        <w:tc>
          <w:tcPr>
            <w:tcW w:w="1110" w:type="dxa"/>
            <w:gridSpan w:val="2"/>
            <w:tcBorders>
              <w:top w:val="nil"/>
              <w:left w:val="nil"/>
              <w:bottom w:val="nil"/>
              <w:right w:val="nil"/>
            </w:tcBorders>
            <w:vAlign w:val="bottom"/>
          </w:tcPr>
          <w:p w14:paraId="66496A3A" w14:textId="77777777" w:rsidR="004F3017" w:rsidRPr="00C67002" w:rsidRDefault="004F3017" w:rsidP="004F3017">
            <w:pPr>
              <w:overflowPunct w:val="0"/>
              <w:autoSpaceDE w:val="0"/>
              <w:autoSpaceDN w:val="0"/>
              <w:adjustRightInd w:val="0"/>
              <w:rPr>
                <w:sz w:val="16"/>
                <w:szCs w:val="16"/>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297D312D" w14:textId="77777777" w:rsidR="004F3017" w:rsidRPr="00C67002" w:rsidRDefault="004F3017" w:rsidP="004F3017">
            <w:pPr>
              <w:overflowPunct w:val="0"/>
              <w:autoSpaceDE w:val="0"/>
              <w:autoSpaceDN w:val="0"/>
              <w:adjustRightInd w:val="0"/>
              <w:rPr>
                <w:sz w:val="16"/>
                <w:szCs w:val="16"/>
                <w:lang w:val="en-GB" w:eastAsia="en-IE"/>
              </w:rPr>
            </w:pPr>
          </w:p>
        </w:tc>
      </w:tr>
      <w:tr w:rsidR="004F3017" w:rsidRPr="00C67002" w14:paraId="07511261"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6782E7E5" w14:textId="77777777"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Continuing operations</w:t>
            </w:r>
          </w:p>
        </w:tc>
        <w:tc>
          <w:tcPr>
            <w:tcW w:w="567" w:type="dxa"/>
            <w:gridSpan w:val="2"/>
            <w:tcBorders>
              <w:top w:val="nil"/>
              <w:left w:val="nil"/>
              <w:right w:val="nil"/>
            </w:tcBorders>
          </w:tcPr>
          <w:p w14:paraId="2407264B"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right w:val="nil"/>
            </w:tcBorders>
          </w:tcPr>
          <w:p w14:paraId="4154C684"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6C50836D" w14:textId="77777777" w:rsidR="004F3017" w:rsidRPr="00C67002" w:rsidRDefault="004F3017" w:rsidP="004F3017">
            <w:pPr>
              <w:overflowPunct w:val="0"/>
              <w:autoSpaceDE w:val="0"/>
              <w:autoSpaceDN w:val="0"/>
              <w:adjustRightInd w:val="0"/>
              <w:rPr>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67CEE5C1" w14:textId="77777777" w:rsidR="004F3017" w:rsidRPr="00C67002" w:rsidRDefault="004F3017" w:rsidP="004F3017">
            <w:pPr>
              <w:overflowPunct w:val="0"/>
              <w:autoSpaceDE w:val="0"/>
              <w:autoSpaceDN w:val="0"/>
              <w:adjustRightInd w:val="0"/>
              <w:rPr>
                <w:sz w:val="20"/>
                <w:szCs w:val="20"/>
                <w:lang w:val="en-GB" w:eastAsia="en-IE"/>
              </w:rPr>
            </w:pPr>
          </w:p>
        </w:tc>
      </w:tr>
      <w:tr w:rsidR="004F3017" w:rsidRPr="00C67002" w14:paraId="5FD2FE79"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4C3AD0FB"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Revenue</w:t>
            </w:r>
          </w:p>
        </w:tc>
        <w:tc>
          <w:tcPr>
            <w:tcW w:w="567" w:type="dxa"/>
            <w:gridSpan w:val="2"/>
            <w:tcBorders>
              <w:top w:val="nil"/>
              <w:left w:val="nil"/>
              <w:bottom w:val="nil"/>
              <w:right w:val="nil"/>
            </w:tcBorders>
          </w:tcPr>
          <w:p w14:paraId="076FFA70" w14:textId="408E4943"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6DE75893"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5F3E00F4" w14:textId="4D684616" w:rsidR="004F3017" w:rsidRPr="00C67002" w:rsidRDefault="00921131" w:rsidP="004F3017">
            <w:pPr>
              <w:overflowPunct w:val="0"/>
              <w:autoSpaceDE w:val="0"/>
              <w:autoSpaceDN w:val="0"/>
              <w:adjustRightInd w:val="0"/>
              <w:jc w:val="right"/>
              <w:rPr>
                <w:b/>
                <w:sz w:val="20"/>
                <w:szCs w:val="20"/>
                <w:lang w:val="en-GB" w:eastAsia="en-IE"/>
              </w:rPr>
            </w:pPr>
            <w:r w:rsidRPr="00C67002">
              <w:rPr>
                <w:b/>
                <w:sz w:val="20"/>
                <w:szCs w:val="20"/>
                <w:lang w:val="en-GB" w:eastAsia="en-IE"/>
              </w:rPr>
              <w:t>11,</w:t>
            </w:r>
            <w:r w:rsidR="00D90372">
              <w:rPr>
                <w:b/>
                <w:sz w:val="20"/>
                <w:szCs w:val="20"/>
                <w:lang w:val="en-GB" w:eastAsia="en-IE"/>
              </w:rPr>
              <w:t>008</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68B76CBA" w14:textId="7394EFE5" w:rsidR="004F3017" w:rsidRPr="00C67002" w:rsidRDefault="00522923" w:rsidP="004F3017">
            <w:pPr>
              <w:overflowPunct w:val="0"/>
              <w:autoSpaceDE w:val="0"/>
              <w:autoSpaceDN w:val="0"/>
              <w:adjustRightInd w:val="0"/>
              <w:jc w:val="right"/>
              <w:rPr>
                <w:sz w:val="20"/>
                <w:szCs w:val="20"/>
                <w:lang w:val="en-GB" w:eastAsia="en-IE"/>
              </w:rPr>
            </w:pPr>
            <w:r w:rsidRPr="00C67002">
              <w:rPr>
                <w:sz w:val="20"/>
                <w:szCs w:val="20"/>
                <w:lang w:val="en-GB" w:eastAsia="en-IE"/>
              </w:rPr>
              <w:t>11,480</w:t>
            </w:r>
          </w:p>
        </w:tc>
      </w:tr>
      <w:tr w:rsidR="004F3017" w:rsidRPr="00C67002" w14:paraId="472E2230"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3C795F2B"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Cost of sales</w:t>
            </w:r>
          </w:p>
        </w:tc>
        <w:tc>
          <w:tcPr>
            <w:tcW w:w="567" w:type="dxa"/>
            <w:gridSpan w:val="2"/>
            <w:tcBorders>
              <w:top w:val="nil"/>
              <w:left w:val="nil"/>
              <w:bottom w:val="nil"/>
              <w:right w:val="nil"/>
            </w:tcBorders>
          </w:tcPr>
          <w:p w14:paraId="1744CE17"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45A2F730"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17F1B412" w14:textId="0CBBB023"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(9,</w:t>
            </w:r>
            <w:r w:rsidR="00287701">
              <w:rPr>
                <w:b/>
                <w:sz w:val="20"/>
                <w:szCs w:val="20"/>
                <w:lang w:val="en-GB" w:eastAsia="en-IE"/>
              </w:rPr>
              <w:t>507</w:t>
            </w:r>
            <w:r w:rsidRPr="00C67002">
              <w:rPr>
                <w:b/>
                <w:sz w:val="20"/>
                <w:szCs w:val="20"/>
                <w:lang w:val="en-GB" w:eastAsia="en-IE"/>
              </w:rPr>
              <w:t>)</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2E95E2E4" w14:textId="3050F355"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522923" w:rsidRPr="00C67002">
              <w:rPr>
                <w:sz w:val="20"/>
                <w:szCs w:val="20"/>
                <w:lang w:val="en-GB" w:eastAsia="en-IE"/>
              </w:rPr>
              <w:t>9,341</w:t>
            </w:r>
            <w:r w:rsidRPr="00C67002">
              <w:rPr>
                <w:sz w:val="20"/>
                <w:szCs w:val="20"/>
                <w:lang w:val="en-GB" w:eastAsia="en-IE"/>
              </w:rPr>
              <w:t>)</w:t>
            </w:r>
          </w:p>
        </w:tc>
      </w:tr>
      <w:tr w:rsidR="004F3017" w:rsidRPr="00C67002" w14:paraId="63E53E34"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4FE271B7" w14:textId="77777777" w:rsidR="004F3017" w:rsidRPr="00C67002" w:rsidRDefault="004F3017" w:rsidP="004F3017">
            <w:pPr>
              <w:overflowPunct w:val="0"/>
              <w:autoSpaceDE w:val="0"/>
              <w:autoSpaceDN w:val="0"/>
              <w:adjustRightInd w:val="0"/>
              <w:rPr>
                <w:sz w:val="20"/>
                <w:szCs w:val="20"/>
                <w:lang w:val="en-GB" w:eastAsia="en-IE"/>
              </w:rPr>
            </w:pPr>
          </w:p>
        </w:tc>
        <w:tc>
          <w:tcPr>
            <w:tcW w:w="567" w:type="dxa"/>
            <w:gridSpan w:val="2"/>
            <w:tcBorders>
              <w:top w:val="nil"/>
              <w:left w:val="nil"/>
              <w:bottom w:val="nil"/>
              <w:right w:val="nil"/>
            </w:tcBorders>
          </w:tcPr>
          <w:p w14:paraId="3D3150FF"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27FD2679"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35B9AFA6"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2F9435EB" w14:textId="77777777" w:rsidR="004F3017" w:rsidRPr="00C67002" w:rsidRDefault="004F3017" w:rsidP="004F3017">
            <w:pPr>
              <w:overflowPunct w:val="0"/>
              <w:autoSpaceDE w:val="0"/>
              <w:autoSpaceDN w:val="0"/>
              <w:adjustRightInd w:val="0"/>
              <w:rPr>
                <w:sz w:val="20"/>
                <w:szCs w:val="20"/>
                <w:lang w:val="en-GB" w:eastAsia="en-IE"/>
              </w:rPr>
            </w:pPr>
          </w:p>
        </w:tc>
      </w:tr>
      <w:tr w:rsidR="004F3017" w:rsidRPr="00C67002" w14:paraId="144C90BA"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6C9035D1" w14:textId="77777777"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Gross profit</w:t>
            </w:r>
          </w:p>
        </w:tc>
        <w:tc>
          <w:tcPr>
            <w:tcW w:w="567" w:type="dxa"/>
            <w:gridSpan w:val="2"/>
            <w:tcBorders>
              <w:left w:val="nil"/>
              <w:right w:val="nil"/>
            </w:tcBorders>
          </w:tcPr>
          <w:p w14:paraId="736D8676"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left w:val="nil"/>
              <w:right w:val="nil"/>
            </w:tcBorders>
          </w:tcPr>
          <w:p w14:paraId="4BCC60AA"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single" w:sz="4" w:space="0" w:color="auto"/>
              <w:left w:val="nil"/>
              <w:bottom w:val="single" w:sz="4" w:space="0" w:color="auto"/>
              <w:right w:val="nil"/>
            </w:tcBorders>
            <w:vAlign w:val="bottom"/>
          </w:tcPr>
          <w:p w14:paraId="7AA54713" w14:textId="1760DDEC" w:rsidR="004F3017" w:rsidRPr="00C67002" w:rsidRDefault="00145425" w:rsidP="004F3017">
            <w:pPr>
              <w:overflowPunct w:val="0"/>
              <w:autoSpaceDE w:val="0"/>
              <w:autoSpaceDN w:val="0"/>
              <w:adjustRightInd w:val="0"/>
              <w:jc w:val="right"/>
              <w:rPr>
                <w:b/>
                <w:sz w:val="20"/>
                <w:szCs w:val="20"/>
                <w:lang w:val="en-GB" w:eastAsia="en-IE"/>
              </w:rPr>
            </w:pPr>
            <w:r w:rsidRPr="00C67002">
              <w:rPr>
                <w:b/>
                <w:sz w:val="20"/>
                <w:szCs w:val="20"/>
                <w:lang w:val="en-GB" w:eastAsia="en-IE"/>
              </w:rPr>
              <w:t>1,</w:t>
            </w:r>
            <w:r w:rsidR="00D011C8">
              <w:rPr>
                <w:b/>
                <w:sz w:val="20"/>
                <w:szCs w:val="20"/>
                <w:lang w:val="en-GB" w:eastAsia="en-IE"/>
              </w:rPr>
              <w:t>501</w:t>
            </w:r>
          </w:p>
        </w:tc>
        <w:tc>
          <w:tcPr>
            <w:tcW w:w="1115"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31A4A4A1" w14:textId="3EABE093" w:rsidR="004F3017" w:rsidRPr="00C67002" w:rsidRDefault="00522923" w:rsidP="004F3017">
            <w:pPr>
              <w:overflowPunct w:val="0"/>
              <w:autoSpaceDE w:val="0"/>
              <w:autoSpaceDN w:val="0"/>
              <w:adjustRightInd w:val="0"/>
              <w:jc w:val="right"/>
              <w:rPr>
                <w:sz w:val="20"/>
                <w:szCs w:val="20"/>
                <w:lang w:val="en-GB" w:eastAsia="en-IE"/>
              </w:rPr>
            </w:pPr>
            <w:r w:rsidRPr="00C67002">
              <w:rPr>
                <w:sz w:val="20"/>
                <w:szCs w:val="20"/>
                <w:lang w:val="en-GB" w:eastAsia="en-IE"/>
              </w:rPr>
              <w:t>2,139</w:t>
            </w:r>
          </w:p>
        </w:tc>
      </w:tr>
      <w:tr w:rsidR="004F3017" w:rsidRPr="00C67002" w14:paraId="1F2D3365"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5858FA0C" w14:textId="77777777" w:rsidR="004F3017" w:rsidRPr="00C67002" w:rsidRDefault="004F3017" w:rsidP="004F3017">
            <w:pPr>
              <w:overflowPunct w:val="0"/>
              <w:autoSpaceDE w:val="0"/>
              <w:autoSpaceDN w:val="0"/>
              <w:adjustRightInd w:val="0"/>
              <w:rPr>
                <w:sz w:val="20"/>
                <w:szCs w:val="20"/>
                <w:lang w:val="en-GB" w:eastAsia="en-IE"/>
              </w:rPr>
            </w:pPr>
          </w:p>
        </w:tc>
        <w:tc>
          <w:tcPr>
            <w:tcW w:w="567" w:type="dxa"/>
            <w:gridSpan w:val="2"/>
            <w:tcBorders>
              <w:top w:val="nil"/>
              <w:left w:val="nil"/>
              <w:bottom w:val="nil"/>
              <w:right w:val="nil"/>
            </w:tcBorders>
          </w:tcPr>
          <w:p w14:paraId="687D8D53"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33A3A9BB"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28B33916"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7EA1C5C6" w14:textId="77777777" w:rsidR="004F3017" w:rsidRPr="00C67002" w:rsidRDefault="004F3017" w:rsidP="004F3017">
            <w:pPr>
              <w:overflowPunct w:val="0"/>
              <w:autoSpaceDE w:val="0"/>
              <w:autoSpaceDN w:val="0"/>
              <w:adjustRightInd w:val="0"/>
              <w:rPr>
                <w:sz w:val="20"/>
                <w:szCs w:val="20"/>
                <w:lang w:val="en-GB" w:eastAsia="en-IE"/>
              </w:rPr>
            </w:pPr>
          </w:p>
        </w:tc>
      </w:tr>
      <w:tr w:rsidR="00E4072D" w:rsidRPr="00C67002" w14:paraId="443AF4E8"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1962A631" w14:textId="716F0AB0" w:rsidR="00E4072D" w:rsidRPr="00C67002" w:rsidRDefault="0006453F" w:rsidP="004F3017">
            <w:pPr>
              <w:overflowPunct w:val="0"/>
              <w:autoSpaceDE w:val="0"/>
              <w:autoSpaceDN w:val="0"/>
              <w:adjustRightInd w:val="0"/>
              <w:rPr>
                <w:sz w:val="20"/>
                <w:szCs w:val="20"/>
                <w:lang w:val="en-GB" w:eastAsia="en-IE"/>
              </w:rPr>
            </w:pPr>
            <w:r>
              <w:rPr>
                <w:sz w:val="20"/>
                <w:szCs w:val="20"/>
                <w:lang w:val="en-GB" w:eastAsia="en-IE"/>
              </w:rPr>
              <w:t>Other income</w:t>
            </w:r>
          </w:p>
        </w:tc>
        <w:tc>
          <w:tcPr>
            <w:tcW w:w="567" w:type="dxa"/>
            <w:gridSpan w:val="2"/>
            <w:tcBorders>
              <w:top w:val="nil"/>
              <w:left w:val="nil"/>
              <w:bottom w:val="nil"/>
              <w:right w:val="nil"/>
            </w:tcBorders>
          </w:tcPr>
          <w:p w14:paraId="788E6C74" w14:textId="77777777" w:rsidR="00E4072D" w:rsidRPr="00C67002" w:rsidRDefault="00E4072D"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0AE3A95C" w14:textId="77777777" w:rsidR="00E4072D" w:rsidRPr="00C67002" w:rsidRDefault="00E4072D"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5AE4F4C7" w14:textId="0233AAD5" w:rsidR="00E4072D" w:rsidRPr="00C67002" w:rsidRDefault="00F10F70" w:rsidP="004F3017">
            <w:pPr>
              <w:overflowPunct w:val="0"/>
              <w:autoSpaceDE w:val="0"/>
              <w:autoSpaceDN w:val="0"/>
              <w:adjustRightInd w:val="0"/>
              <w:rPr>
                <w:b/>
                <w:sz w:val="20"/>
                <w:szCs w:val="20"/>
                <w:lang w:val="en-GB" w:eastAsia="en-IE"/>
              </w:rPr>
            </w:pPr>
            <w:r>
              <w:rPr>
                <w:b/>
                <w:sz w:val="20"/>
                <w:szCs w:val="20"/>
                <w:lang w:val="en-GB" w:eastAsia="en-IE"/>
              </w:rPr>
              <w:t xml:space="preserve">                297</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1C8F65A4" w14:textId="5E30AA39" w:rsidR="00E4072D" w:rsidRPr="00C67002" w:rsidRDefault="00BF2DAE" w:rsidP="004F3017">
            <w:pPr>
              <w:overflowPunct w:val="0"/>
              <w:autoSpaceDE w:val="0"/>
              <w:autoSpaceDN w:val="0"/>
              <w:adjustRightInd w:val="0"/>
              <w:rPr>
                <w:sz w:val="20"/>
                <w:szCs w:val="20"/>
                <w:lang w:val="en-GB" w:eastAsia="en-IE"/>
              </w:rPr>
            </w:pPr>
            <w:r>
              <w:rPr>
                <w:sz w:val="20"/>
                <w:szCs w:val="20"/>
                <w:lang w:val="en-GB" w:eastAsia="en-IE"/>
              </w:rPr>
              <w:t xml:space="preserve">                    -</w:t>
            </w:r>
          </w:p>
        </w:tc>
      </w:tr>
      <w:tr w:rsidR="004F3017" w:rsidRPr="00C67002" w14:paraId="4A6CB6B4"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429CC188"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Administrative expenses</w:t>
            </w:r>
          </w:p>
        </w:tc>
        <w:tc>
          <w:tcPr>
            <w:tcW w:w="567" w:type="dxa"/>
            <w:gridSpan w:val="2"/>
            <w:tcBorders>
              <w:top w:val="nil"/>
              <w:left w:val="nil"/>
              <w:bottom w:val="nil"/>
              <w:right w:val="nil"/>
            </w:tcBorders>
          </w:tcPr>
          <w:p w14:paraId="12B94D62"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69DA6D4F"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7BA05F30" w14:textId="0F952F87"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802D5F">
              <w:rPr>
                <w:b/>
                <w:sz w:val="20"/>
                <w:szCs w:val="20"/>
                <w:lang w:val="en-GB" w:eastAsia="en-IE"/>
              </w:rPr>
              <w:t>4,</w:t>
            </w:r>
            <w:r w:rsidR="008B24B3">
              <w:rPr>
                <w:b/>
                <w:sz w:val="20"/>
                <w:szCs w:val="20"/>
                <w:lang w:val="en-GB" w:eastAsia="en-IE"/>
              </w:rPr>
              <w:t>497</w:t>
            </w:r>
            <w:r w:rsidRPr="00C67002">
              <w:rPr>
                <w:b/>
                <w:sz w:val="20"/>
                <w:szCs w:val="20"/>
                <w:lang w:val="en-GB" w:eastAsia="en-IE"/>
              </w:rPr>
              <w:t>)</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5270BF6E" w14:textId="0F2790E0"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522923" w:rsidRPr="00C67002">
              <w:rPr>
                <w:sz w:val="20"/>
                <w:szCs w:val="20"/>
                <w:lang w:val="en-GB" w:eastAsia="en-IE"/>
              </w:rPr>
              <w:t>2,710</w:t>
            </w:r>
            <w:r w:rsidRPr="00C67002">
              <w:rPr>
                <w:sz w:val="20"/>
                <w:szCs w:val="20"/>
                <w:lang w:val="en-GB" w:eastAsia="en-IE"/>
              </w:rPr>
              <w:t>)</w:t>
            </w:r>
          </w:p>
        </w:tc>
      </w:tr>
      <w:tr w:rsidR="004F3017" w:rsidRPr="00C67002" w14:paraId="2ED39FF1"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47A9E5C4"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 xml:space="preserve">Acquisition and related costs </w:t>
            </w:r>
          </w:p>
        </w:tc>
        <w:tc>
          <w:tcPr>
            <w:tcW w:w="567" w:type="dxa"/>
            <w:gridSpan w:val="2"/>
            <w:tcBorders>
              <w:top w:val="nil"/>
              <w:left w:val="nil"/>
              <w:bottom w:val="nil"/>
              <w:right w:val="nil"/>
            </w:tcBorders>
          </w:tcPr>
          <w:p w14:paraId="5BE069E4" w14:textId="2D9D7851"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4B4B39ED"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1FFA1ABB" w14:textId="14EE5132"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145425" w:rsidRPr="00C67002">
              <w:rPr>
                <w:b/>
                <w:sz w:val="20"/>
                <w:szCs w:val="20"/>
                <w:lang w:val="en-GB" w:eastAsia="en-IE"/>
              </w:rPr>
              <w:t>71</w:t>
            </w:r>
            <w:r w:rsidRPr="00C67002">
              <w:rPr>
                <w:b/>
                <w:sz w:val="20"/>
                <w:szCs w:val="20"/>
                <w:lang w:val="en-GB" w:eastAsia="en-IE"/>
              </w:rPr>
              <w:t>)</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58E04569" w14:textId="3D292F1A"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522923" w:rsidRPr="00C67002">
              <w:rPr>
                <w:sz w:val="20"/>
                <w:szCs w:val="20"/>
                <w:lang w:val="en-GB" w:eastAsia="en-IE"/>
              </w:rPr>
              <w:t>1,122</w:t>
            </w:r>
            <w:r w:rsidRPr="00C67002">
              <w:rPr>
                <w:sz w:val="20"/>
                <w:szCs w:val="20"/>
                <w:lang w:val="en-GB" w:eastAsia="en-IE"/>
              </w:rPr>
              <w:t>)</w:t>
            </w:r>
          </w:p>
        </w:tc>
      </w:tr>
      <w:tr w:rsidR="004F3017" w:rsidRPr="00C67002" w14:paraId="15788857"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07ABAF61" w14:textId="77777777" w:rsidR="004F3017" w:rsidRPr="00C67002" w:rsidRDefault="004F3017" w:rsidP="004F3017">
            <w:pPr>
              <w:overflowPunct w:val="0"/>
              <w:autoSpaceDE w:val="0"/>
              <w:autoSpaceDN w:val="0"/>
              <w:adjustRightInd w:val="0"/>
              <w:rPr>
                <w:sz w:val="20"/>
                <w:szCs w:val="20"/>
                <w:lang w:val="en-GB" w:eastAsia="en-IE"/>
              </w:rPr>
            </w:pPr>
          </w:p>
        </w:tc>
        <w:tc>
          <w:tcPr>
            <w:tcW w:w="567" w:type="dxa"/>
            <w:gridSpan w:val="2"/>
            <w:tcBorders>
              <w:top w:val="nil"/>
              <w:left w:val="nil"/>
              <w:bottom w:val="nil"/>
              <w:right w:val="nil"/>
            </w:tcBorders>
          </w:tcPr>
          <w:p w14:paraId="6073D302"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5672EB76"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11BFF1C0" w14:textId="77777777" w:rsidR="004F3017" w:rsidRPr="00C67002" w:rsidRDefault="004F3017" w:rsidP="004F3017">
            <w:pPr>
              <w:overflowPunct w:val="0"/>
              <w:autoSpaceDE w:val="0"/>
              <w:autoSpaceDN w:val="0"/>
              <w:adjustRightInd w:val="0"/>
              <w:jc w:val="center"/>
              <w:rPr>
                <w:b/>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0BAA0B19" w14:textId="77777777" w:rsidR="004F3017" w:rsidRPr="00C67002" w:rsidRDefault="004F3017" w:rsidP="004F3017">
            <w:pPr>
              <w:overflowPunct w:val="0"/>
              <w:autoSpaceDE w:val="0"/>
              <w:autoSpaceDN w:val="0"/>
              <w:adjustRightInd w:val="0"/>
              <w:jc w:val="center"/>
              <w:rPr>
                <w:sz w:val="20"/>
                <w:szCs w:val="20"/>
                <w:lang w:val="en-GB" w:eastAsia="en-IE"/>
              </w:rPr>
            </w:pPr>
          </w:p>
        </w:tc>
      </w:tr>
      <w:tr w:rsidR="004F3017" w:rsidRPr="00C67002" w14:paraId="3CC97E2A"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4C13254E" w14:textId="77777777"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 xml:space="preserve">Operating loss from continuing operations </w:t>
            </w:r>
          </w:p>
        </w:tc>
        <w:tc>
          <w:tcPr>
            <w:tcW w:w="567" w:type="dxa"/>
            <w:gridSpan w:val="2"/>
            <w:tcBorders>
              <w:left w:val="nil"/>
              <w:right w:val="nil"/>
            </w:tcBorders>
          </w:tcPr>
          <w:p w14:paraId="158B07EA"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left w:val="nil"/>
              <w:right w:val="nil"/>
            </w:tcBorders>
          </w:tcPr>
          <w:p w14:paraId="11BB690A"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single" w:sz="4" w:space="0" w:color="auto"/>
              <w:left w:val="nil"/>
              <w:bottom w:val="single" w:sz="4" w:space="0" w:color="auto"/>
              <w:right w:val="nil"/>
            </w:tcBorders>
            <w:vAlign w:val="bottom"/>
          </w:tcPr>
          <w:p w14:paraId="5DB94D9E" w14:textId="6182563C"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145425" w:rsidRPr="00C67002">
              <w:rPr>
                <w:b/>
                <w:sz w:val="20"/>
                <w:szCs w:val="20"/>
                <w:lang w:val="en-GB" w:eastAsia="en-IE"/>
              </w:rPr>
              <w:t>2,</w:t>
            </w:r>
            <w:r w:rsidR="00802D5F">
              <w:rPr>
                <w:b/>
                <w:sz w:val="20"/>
                <w:szCs w:val="20"/>
                <w:lang w:val="en-GB" w:eastAsia="en-IE"/>
              </w:rPr>
              <w:t>770</w:t>
            </w:r>
            <w:r w:rsidRPr="00C67002">
              <w:rPr>
                <w:b/>
                <w:sz w:val="20"/>
                <w:szCs w:val="20"/>
                <w:lang w:val="en-GB" w:eastAsia="en-IE"/>
              </w:rPr>
              <w:t>)</w:t>
            </w:r>
          </w:p>
        </w:tc>
        <w:tc>
          <w:tcPr>
            <w:tcW w:w="1115"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28E38DF3" w14:textId="6CC4AD25"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(1,</w:t>
            </w:r>
            <w:r w:rsidR="00522923" w:rsidRPr="00C67002">
              <w:rPr>
                <w:sz w:val="20"/>
                <w:szCs w:val="20"/>
                <w:lang w:val="en-GB" w:eastAsia="en-IE"/>
              </w:rPr>
              <w:t>693</w:t>
            </w:r>
            <w:r w:rsidRPr="00C67002">
              <w:rPr>
                <w:sz w:val="20"/>
                <w:szCs w:val="20"/>
                <w:lang w:val="en-GB" w:eastAsia="en-IE"/>
              </w:rPr>
              <w:t>)</w:t>
            </w:r>
          </w:p>
        </w:tc>
      </w:tr>
      <w:tr w:rsidR="004F3017" w:rsidRPr="00C67002" w14:paraId="74E12256"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18F9F7C3" w14:textId="77777777" w:rsidR="004F3017" w:rsidRPr="00C67002" w:rsidRDefault="004F3017" w:rsidP="004F3017">
            <w:pPr>
              <w:overflowPunct w:val="0"/>
              <w:autoSpaceDE w:val="0"/>
              <w:autoSpaceDN w:val="0"/>
              <w:adjustRightInd w:val="0"/>
              <w:rPr>
                <w:b/>
                <w:bCs/>
                <w:sz w:val="20"/>
                <w:szCs w:val="20"/>
                <w:lang w:val="en-GB" w:eastAsia="en-IE"/>
              </w:rPr>
            </w:pPr>
          </w:p>
        </w:tc>
        <w:tc>
          <w:tcPr>
            <w:tcW w:w="567" w:type="dxa"/>
            <w:gridSpan w:val="2"/>
            <w:tcBorders>
              <w:top w:val="nil"/>
              <w:left w:val="nil"/>
              <w:bottom w:val="nil"/>
              <w:right w:val="nil"/>
            </w:tcBorders>
          </w:tcPr>
          <w:p w14:paraId="48A2B9E6"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25C28007"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31B64D5B"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39C27A78" w14:textId="77777777" w:rsidR="004F3017" w:rsidRPr="00C67002" w:rsidRDefault="004F3017" w:rsidP="004F3017">
            <w:pPr>
              <w:overflowPunct w:val="0"/>
              <w:autoSpaceDE w:val="0"/>
              <w:autoSpaceDN w:val="0"/>
              <w:adjustRightInd w:val="0"/>
              <w:jc w:val="right"/>
              <w:rPr>
                <w:sz w:val="20"/>
                <w:szCs w:val="20"/>
                <w:lang w:val="en-GB" w:eastAsia="en-IE"/>
              </w:rPr>
            </w:pPr>
          </w:p>
        </w:tc>
      </w:tr>
      <w:tr w:rsidR="004F3017" w:rsidRPr="00C67002" w14:paraId="55900686"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7BEF27C9"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Interest received</w:t>
            </w:r>
          </w:p>
        </w:tc>
        <w:tc>
          <w:tcPr>
            <w:tcW w:w="567" w:type="dxa"/>
            <w:gridSpan w:val="2"/>
            <w:tcBorders>
              <w:top w:val="nil"/>
              <w:left w:val="nil"/>
              <w:bottom w:val="nil"/>
              <w:right w:val="nil"/>
            </w:tcBorders>
          </w:tcPr>
          <w:p w14:paraId="20D6559D" w14:textId="0D1D8143"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599F2ACC"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4A39A7E1" w14:textId="77777777"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20EA3F6D" w14:textId="77777777"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p>
        </w:tc>
      </w:tr>
      <w:tr w:rsidR="004F3017" w:rsidRPr="00C67002" w14:paraId="782C7C9F"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115718ED"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Finance expenses – lease interest</w:t>
            </w:r>
          </w:p>
        </w:tc>
        <w:tc>
          <w:tcPr>
            <w:tcW w:w="567" w:type="dxa"/>
            <w:gridSpan w:val="2"/>
            <w:tcBorders>
              <w:top w:val="nil"/>
              <w:left w:val="nil"/>
              <w:bottom w:val="nil"/>
              <w:right w:val="nil"/>
            </w:tcBorders>
          </w:tcPr>
          <w:p w14:paraId="5563F232" w14:textId="3FF4A5E8"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764F478B"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5A78A877" w14:textId="24A38AF0" w:rsidR="004F3017" w:rsidRPr="00C67002" w:rsidRDefault="00145425"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802D5F">
              <w:rPr>
                <w:b/>
                <w:sz w:val="20"/>
                <w:szCs w:val="20"/>
                <w:lang w:val="en-GB" w:eastAsia="en-IE"/>
              </w:rPr>
              <w:t>3</w:t>
            </w:r>
            <w:r w:rsidR="004F3017" w:rsidRPr="00C67002">
              <w:rPr>
                <w:b/>
                <w:sz w:val="20"/>
                <w:szCs w:val="20"/>
                <w:lang w:val="en-GB" w:eastAsia="en-IE"/>
              </w:rPr>
              <w:t>)</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61E3B891" w14:textId="25234631" w:rsidR="004F3017" w:rsidRPr="00C67002" w:rsidRDefault="00D05FE4" w:rsidP="004F3017">
            <w:pPr>
              <w:overflowPunct w:val="0"/>
              <w:autoSpaceDE w:val="0"/>
              <w:autoSpaceDN w:val="0"/>
              <w:adjustRightInd w:val="0"/>
              <w:jc w:val="right"/>
              <w:rPr>
                <w:sz w:val="20"/>
                <w:szCs w:val="20"/>
                <w:lang w:val="en-GB" w:eastAsia="en-IE"/>
              </w:rPr>
            </w:pPr>
            <w:r w:rsidRPr="00C67002">
              <w:rPr>
                <w:sz w:val="20"/>
                <w:szCs w:val="20"/>
                <w:lang w:val="en-GB" w:eastAsia="en-IE"/>
              </w:rPr>
              <w:t>(1)</w:t>
            </w:r>
          </w:p>
        </w:tc>
      </w:tr>
      <w:tr w:rsidR="004F3017" w:rsidRPr="00C67002" w14:paraId="75F719B6"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5DB5D9D2"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Finance expenses – interest on bank loans</w:t>
            </w:r>
          </w:p>
        </w:tc>
        <w:tc>
          <w:tcPr>
            <w:tcW w:w="567" w:type="dxa"/>
            <w:gridSpan w:val="2"/>
            <w:tcBorders>
              <w:top w:val="nil"/>
              <w:left w:val="nil"/>
              <w:bottom w:val="nil"/>
              <w:right w:val="nil"/>
            </w:tcBorders>
          </w:tcPr>
          <w:p w14:paraId="24722315" w14:textId="278D8276"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49B8B5A5"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4E1D4CB0" w14:textId="3765D78D"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802D5F">
              <w:rPr>
                <w:b/>
                <w:sz w:val="20"/>
                <w:szCs w:val="20"/>
                <w:lang w:val="en-GB" w:eastAsia="en-IE"/>
              </w:rPr>
              <w:t>17</w:t>
            </w:r>
            <w:r w:rsidRPr="00C67002">
              <w:rPr>
                <w:b/>
                <w:sz w:val="20"/>
                <w:szCs w:val="20"/>
                <w:lang w:val="en-GB" w:eastAsia="en-IE"/>
              </w:rPr>
              <w:t>)</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5513DC4B" w14:textId="19E908FB"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D05FE4" w:rsidRPr="00C67002">
              <w:rPr>
                <w:sz w:val="20"/>
                <w:szCs w:val="20"/>
                <w:lang w:val="en-GB" w:eastAsia="en-IE"/>
              </w:rPr>
              <w:t>19</w:t>
            </w:r>
            <w:r w:rsidRPr="00C67002">
              <w:rPr>
                <w:sz w:val="20"/>
                <w:szCs w:val="20"/>
                <w:lang w:val="en-GB" w:eastAsia="en-IE"/>
              </w:rPr>
              <w:t>)</w:t>
            </w:r>
          </w:p>
        </w:tc>
      </w:tr>
      <w:tr w:rsidR="004F3017" w:rsidRPr="00C67002" w14:paraId="385CE40A"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23A24D9C" w14:textId="77777777" w:rsidR="004F3017" w:rsidRPr="00C67002" w:rsidRDefault="004F3017" w:rsidP="004F3017">
            <w:pPr>
              <w:overflowPunct w:val="0"/>
              <w:autoSpaceDE w:val="0"/>
              <w:autoSpaceDN w:val="0"/>
              <w:adjustRightInd w:val="0"/>
              <w:rPr>
                <w:sz w:val="20"/>
                <w:szCs w:val="20"/>
                <w:lang w:val="en-GB" w:eastAsia="en-IE"/>
              </w:rPr>
            </w:pPr>
          </w:p>
        </w:tc>
        <w:tc>
          <w:tcPr>
            <w:tcW w:w="567" w:type="dxa"/>
            <w:gridSpan w:val="2"/>
            <w:tcBorders>
              <w:top w:val="nil"/>
              <w:left w:val="nil"/>
              <w:bottom w:val="nil"/>
              <w:right w:val="nil"/>
            </w:tcBorders>
          </w:tcPr>
          <w:p w14:paraId="24882221"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15921845"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20B9BF19"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10E4E61F" w14:textId="77777777" w:rsidR="004F3017" w:rsidRPr="00C67002" w:rsidRDefault="004F3017" w:rsidP="004F3017">
            <w:pPr>
              <w:overflowPunct w:val="0"/>
              <w:autoSpaceDE w:val="0"/>
              <w:autoSpaceDN w:val="0"/>
              <w:adjustRightInd w:val="0"/>
              <w:rPr>
                <w:sz w:val="20"/>
                <w:szCs w:val="20"/>
                <w:lang w:val="en-GB" w:eastAsia="en-IE"/>
              </w:rPr>
            </w:pPr>
          </w:p>
        </w:tc>
      </w:tr>
      <w:tr w:rsidR="004F3017" w:rsidRPr="00C67002" w14:paraId="59179370"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5EA536FC" w14:textId="77777777"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Loss on continuing activities before taxation</w:t>
            </w:r>
          </w:p>
        </w:tc>
        <w:tc>
          <w:tcPr>
            <w:tcW w:w="567" w:type="dxa"/>
            <w:gridSpan w:val="2"/>
            <w:tcBorders>
              <w:left w:val="nil"/>
              <w:right w:val="nil"/>
            </w:tcBorders>
          </w:tcPr>
          <w:p w14:paraId="033B5C35" w14:textId="7AD29FC9"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left w:val="nil"/>
              <w:right w:val="nil"/>
            </w:tcBorders>
          </w:tcPr>
          <w:p w14:paraId="174D1DFF"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single" w:sz="4" w:space="0" w:color="auto"/>
              <w:left w:val="nil"/>
              <w:bottom w:val="single" w:sz="4" w:space="0" w:color="auto"/>
              <w:right w:val="nil"/>
            </w:tcBorders>
            <w:vAlign w:val="bottom"/>
          </w:tcPr>
          <w:p w14:paraId="048470B9" w14:textId="35E1532F"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145425" w:rsidRPr="00C67002">
              <w:rPr>
                <w:b/>
                <w:sz w:val="20"/>
                <w:szCs w:val="20"/>
                <w:lang w:val="en-GB" w:eastAsia="en-IE"/>
              </w:rPr>
              <w:t>2,</w:t>
            </w:r>
            <w:r w:rsidR="00802D5F">
              <w:rPr>
                <w:b/>
                <w:sz w:val="20"/>
                <w:szCs w:val="20"/>
                <w:lang w:val="en-GB" w:eastAsia="en-IE"/>
              </w:rPr>
              <w:t>790</w:t>
            </w:r>
            <w:r w:rsidRPr="00C67002">
              <w:rPr>
                <w:b/>
                <w:sz w:val="20"/>
                <w:szCs w:val="20"/>
                <w:lang w:val="en-GB" w:eastAsia="en-IE"/>
              </w:rPr>
              <w:t>)</w:t>
            </w:r>
          </w:p>
        </w:tc>
        <w:tc>
          <w:tcPr>
            <w:tcW w:w="1115"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67E50C59" w14:textId="7FEE942A"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(1,</w:t>
            </w:r>
            <w:r w:rsidR="00D05FE4" w:rsidRPr="00C67002">
              <w:rPr>
                <w:sz w:val="20"/>
                <w:szCs w:val="20"/>
                <w:lang w:val="en-GB" w:eastAsia="en-IE"/>
              </w:rPr>
              <w:t>713</w:t>
            </w:r>
            <w:r w:rsidRPr="00C67002">
              <w:rPr>
                <w:sz w:val="20"/>
                <w:szCs w:val="20"/>
                <w:lang w:val="en-GB" w:eastAsia="en-IE"/>
              </w:rPr>
              <w:t>)</w:t>
            </w:r>
          </w:p>
        </w:tc>
      </w:tr>
      <w:tr w:rsidR="004F3017" w:rsidRPr="00C67002" w14:paraId="0D54E7EF"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7880191C" w14:textId="77777777" w:rsidR="004F3017" w:rsidRPr="00C67002" w:rsidRDefault="004F3017" w:rsidP="004F3017">
            <w:pPr>
              <w:overflowPunct w:val="0"/>
              <w:autoSpaceDE w:val="0"/>
              <w:autoSpaceDN w:val="0"/>
              <w:adjustRightInd w:val="0"/>
              <w:rPr>
                <w:sz w:val="20"/>
                <w:szCs w:val="20"/>
                <w:lang w:val="en-GB" w:eastAsia="en-IE"/>
              </w:rPr>
            </w:pPr>
          </w:p>
        </w:tc>
        <w:tc>
          <w:tcPr>
            <w:tcW w:w="567" w:type="dxa"/>
            <w:gridSpan w:val="2"/>
            <w:tcBorders>
              <w:top w:val="nil"/>
              <w:left w:val="nil"/>
              <w:bottom w:val="nil"/>
              <w:right w:val="nil"/>
            </w:tcBorders>
          </w:tcPr>
          <w:p w14:paraId="655036D0"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5153BC47"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146ACD28"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tcBorders>
              <w:top w:val="nil"/>
              <w:left w:val="nil"/>
              <w:bottom w:val="nil"/>
              <w:right w:val="nil"/>
            </w:tcBorders>
            <w:noWrap/>
            <w:tcMar>
              <w:top w:w="15" w:type="dxa"/>
              <w:left w:w="15" w:type="dxa"/>
              <w:bottom w:w="0" w:type="dxa"/>
              <w:right w:w="15" w:type="dxa"/>
            </w:tcMar>
            <w:vAlign w:val="bottom"/>
          </w:tcPr>
          <w:p w14:paraId="604D3772" w14:textId="77777777" w:rsidR="004F3017" w:rsidRPr="00C67002" w:rsidRDefault="004F3017" w:rsidP="004F3017">
            <w:pPr>
              <w:overflowPunct w:val="0"/>
              <w:autoSpaceDE w:val="0"/>
              <w:autoSpaceDN w:val="0"/>
              <w:adjustRightInd w:val="0"/>
              <w:rPr>
                <w:sz w:val="20"/>
                <w:szCs w:val="20"/>
                <w:lang w:val="en-GB" w:eastAsia="en-IE"/>
              </w:rPr>
            </w:pPr>
          </w:p>
        </w:tc>
      </w:tr>
      <w:tr w:rsidR="004F3017" w:rsidRPr="00C67002" w14:paraId="7A7FF999"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18CB8320"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 xml:space="preserve">Income taxes – Corporation tax </w:t>
            </w:r>
          </w:p>
        </w:tc>
        <w:tc>
          <w:tcPr>
            <w:tcW w:w="567" w:type="dxa"/>
            <w:gridSpan w:val="2"/>
            <w:tcBorders>
              <w:top w:val="nil"/>
              <w:left w:val="nil"/>
              <w:bottom w:val="nil"/>
              <w:right w:val="nil"/>
            </w:tcBorders>
          </w:tcPr>
          <w:p w14:paraId="52721B92" w14:textId="7D48E7B0"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7E988BAC"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3D334B4F" w14:textId="0074ED46" w:rsidR="004F3017" w:rsidRPr="00C67002" w:rsidRDefault="00AF51EB" w:rsidP="004F3017">
            <w:pPr>
              <w:overflowPunct w:val="0"/>
              <w:autoSpaceDE w:val="0"/>
              <w:autoSpaceDN w:val="0"/>
              <w:adjustRightInd w:val="0"/>
              <w:jc w:val="right"/>
              <w:rPr>
                <w:b/>
                <w:sz w:val="20"/>
                <w:szCs w:val="20"/>
                <w:lang w:val="en-GB" w:eastAsia="en-IE"/>
              </w:rPr>
            </w:pPr>
            <w:r w:rsidRPr="00C67002">
              <w:rPr>
                <w:b/>
                <w:sz w:val="20"/>
                <w:szCs w:val="20"/>
                <w:lang w:val="en-GB" w:eastAsia="en-IE"/>
              </w:rPr>
              <w:t>4</w:t>
            </w:r>
            <w:r w:rsidR="00145425" w:rsidRPr="00C67002">
              <w:rPr>
                <w:b/>
                <w:sz w:val="20"/>
                <w:szCs w:val="20"/>
                <w:lang w:val="en-GB" w:eastAsia="en-IE"/>
              </w:rPr>
              <w:t>0</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73DCD90F" w14:textId="74667E10"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D05FE4" w:rsidRPr="00C67002">
              <w:rPr>
                <w:sz w:val="20"/>
                <w:szCs w:val="20"/>
                <w:lang w:val="en-GB" w:eastAsia="en-IE"/>
              </w:rPr>
              <w:t>46</w:t>
            </w:r>
            <w:r w:rsidRPr="00C67002">
              <w:rPr>
                <w:sz w:val="20"/>
                <w:szCs w:val="20"/>
                <w:lang w:val="en-GB" w:eastAsia="en-IE"/>
              </w:rPr>
              <w:t>)</w:t>
            </w:r>
          </w:p>
        </w:tc>
      </w:tr>
      <w:tr w:rsidR="004F3017" w:rsidRPr="00C67002" w14:paraId="090A21FB" w14:textId="77777777" w:rsidTr="00C67002">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1A976B2E" w14:textId="77777777" w:rsidR="004F3017" w:rsidRPr="00C67002" w:rsidRDefault="004F3017" w:rsidP="004F3017">
            <w:pPr>
              <w:overflowPunct w:val="0"/>
              <w:autoSpaceDE w:val="0"/>
              <w:autoSpaceDN w:val="0"/>
              <w:adjustRightInd w:val="0"/>
              <w:rPr>
                <w:sz w:val="20"/>
                <w:szCs w:val="20"/>
                <w:lang w:val="en-GB" w:eastAsia="en-IE"/>
              </w:rPr>
            </w:pPr>
            <w:r w:rsidRPr="00C67002">
              <w:rPr>
                <w:sz w:val="20"/>
                <w:szCs w:val="20"/>
                <w:lang w:val="en-GB" w:eastAsia="en-IE"/>
              </w:rPr>
              <w:t>Income taxes – Deferred tax</w:t>
            </w:r>
          </w:p>
        </w:tc>
        <w:tc>
          <w:tcPr>
            <w:tcW w:w="567" w:type="dxa"/>
            <w:gridSpan w:val="2"/>
            <w:tcBorders>
              <w:top w:val="nil"/>
              <w:left w:val="nil"/>
              <w:bottom w:val="nil"/>
              <w:right w:val="nil"/>
            </w:tcBorders>
          </w:tcPr>
          <w:p w14:paraId="3DF77C48" w14:textId="70ED4CEF"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Borders>
              <w:top w:val="nil"/>
              <w:left w:val="nil"/>
              <w:bottom w:val="nil"/>
              <w:right w:val="nil"/>
            </w:tcBorders>
          </w:tcPr>
          <w:p w14:paraId="5A67B550"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nil"/>
              <w:left w:val="nil"/>
              <w:bottom w:val="nil"/>
              <w:right w:val="nil"/>
            </w:tcBorders>
            <w:vAlign w:val="bottom"/>
          </w:tcPr>
          <w:p w14:paraId="57A3B220" w14:textId="2FF03C33" w:rsidR="004F3017" w:rsidRPr="00C67002" w:rsidRDefault="00802D5F" w:rsidP="004F3017">
            <w:pPr>
              <w:overflowPunct w:val="0"/>
              <w:autoSpaceDE w:val="0"/>
              <w:autoSpaceDN w:val="0"/>
              <w:adjustRightInd w:val="0"/>
              <w:jc w:val="right"/>
              <w:rPr>
                <w:b/>
                <w:sz w:val="20"/>
                <w:szCs w:val="20"/>
                <w:lang w:val="en-GB" w:eastAsia="en-IE"/>
              </w:rPr>
            </w:pPr>
            <w:r>
              <w:rPr>
                <w:b/>
                <w:sz w:val="20"/>
                <w:szCs w:val="20"/>
                <w:lang w:val="en-GB" w:eastAsia="en-IE"/>
              </w:rPr>
              <w:t>63</w:t>
            </w:r>
          </w:p>
        </w:tc>
        <w:tc>
          <w:tcPr>
            <w:tcW w:w="1115" w:type="dxa"/>
            <w:gridSpan w:val="2"/>
            <w:tcBorders>
              <w:top w:val="nil"/>
              <w:left w:val="nil"/>
              <w:bottom w:val="nil"/>
              <w:right w:val="nil"/>
            </w:tcBorders>
            <w:noWrap/>
            <w:tcMar>
              <w:top w:w="15" w:type="dxa"/>
              <w:left w:w="15" w:type="dxa"/>
              <w:bottom w:w="0" w:type="dxa"/>
              <w:right w:w="15" w:type="dxa"/>
            </w:tcMar>
            <w:vAlign w:val="bottom"/>
          </w:tcPr>
          <w:p w14:paraId="3DF55D54" w14:textId="49A1AEB3" w:rsidR="004F3017" w:rsidRPr="00C67002" w:rsidRDefault="00D05FE4" w:rsidP="004F3017">
            <w:pPr>
              <w:overflowPunct w:val="0"/>
              <w:autoSpaceDE w:val="0"/>
              <w:autoSpaceDN w:val="0"/>
              <w:adjustRightInd w:val="0"/>
              <w:jc w:val="right"/>
              <w:rPr>
                <w:sz w:val="20"/>
                <w:szCs w:val="20"/>
                <w:lang w:val="en-GB" w:eastAsia="en-IE"/>
              </w:rPr>
            </w:pPr>
            <w:r w:rsidRPr="00C67002">
              <w:rPr>
                <w:sz w:val="20"/>
                <w:szCs w:val="20"/>
                <w:lang w:val="en-GB" w:eastAsia="en-IE"/>
              </w:rPr>
              <w:t>1</w:t>
            </w:r>
          </w:p>
        </w:tc>
      </w:tr>
      <w:tr w:rsidR="004F3017" w:rsidRPr="00C67002" w14:paraId="2B696218" w14:textId="77777777" w:rsidTr="00C67002">
        <w:tblPrEx>
          <w:tblCellMar>
            <w:left w:w="108" w:type="dxa"/>
            <w:right w:w="108" w:type="dxa"/>
          </w:tblCellMar>
        </w:tblPrEx>
        <w:trPr>
          <w:trHeight w:val="255"/>
        </w:trPr>
        <w:tc>
          <w:tcPr>
            <w:tcW w:w="5670" w:type="dxa"/>
            <w:noWrap/>
          </w:tcPr>
          <w:p w14:paraId="64C65214" w14:textId="77777777" w:rsidR="004F3017" w:rsidRPr="00C67002" w:rsidRDefault="004F3017" w:rsidP="004F3017">
            <w:pPr>
              <w:overflowPunct w:val="0"/>
              <w:autoSpaceDE w:val="0"/>
              <w:autoSpaceDN w:val="0"/>
              <w:adjustRightInd w:val="0"/>
              <w:rPr>
                <w:sz w:val="20"/>
                <w:szCs w:val="20"/>
                <w:lang w:val="en-GB" w:eastAsia="en-IE"/>
              </w:rPr>
            </w:pPr>
          </w:p>
        </w:tc>
        <w:tc>
          <w:tcPr>
            <w:tcW w:w="567" w:type="dxa"/>
            <w:gridSpan w:val="2"/>
          </w:tcPr>
          <w:p w14:paraId="2747B670"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052EB31E"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bottom w:val="single" w:sz="4" w:space="0" w:color="auto"/>
            </w:tcBorders>
          </w:tcPr>
          <w:p w14:paraId="6B9A43DD"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tcBorders>
              <w:bottom w:val="single" w:sz="4" w:space="0" w:color="auto"/>
            </w:tcBorders>
            <w:noWrap/>
          </w:tcPr>
          <w:p w14:paraId="182A5772" w14:textId="77777777" w:rsidR="004F3017" w:rsidRPr="00C67002" w:rsidRDefault="004F3017" w:rsidP="004F3017">
            <w:pPr>
              <w:overflowPunct w:val="0"/>
              <w:autoSpaceDE w:val="0"/>
              <w:autoSpaceDN w:val="0"/>
              <w:adjustRightInd w:val="0"/>
              <w:rPr>
                <w:sz w:val="20"/>
                <w:szCs w:val="20"/>
                <w:lang w:val="en-GB" w:eastAsia="en-IE"/>
              </w:rPr>
            </w:pPr>
          </w:p>
        </w:tc>
      </w:tr>
      <w:tr w:rsidR="004F3017" w:rsidRPr="00C67002" w14:paraId="7F5AB97B" w14:textId="77777777" w:rsidTr="00C67002">
        <w:tblPrEx>
          <w:tblCellMar>
            <w:left w:w="108" w:type="dxa"/>
            <w:right w:w="108" w:type="dxa"/>
          </w:tblCellMar>
        </w:tblPrEx>
        <w:trPr>
          <w:trHeight w:val="270"/>
        </w:trPr>
        <w:tc>
          <w:tcPr>
            <w:tcW w:w="5670" w:type="dxa"/>
            <w:noWrap/>
          </w:tcPr>
          <w:p w14:paraId="04E4F69C" w14:textId="77777777"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Loss for the financial year from continuing operations</w:t>
            </w:r>
          </w:p>
        </w:tc>
        <w:tc>
          <w:tcPr>
            <w:tcW w:w="567" w:type="dxa"/>
            <w:gridSpan w:val="2"/>
          </w:tcPr>
          <w:p w14:paraId="5ED56183"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3B0ACA30"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Pr>
          <w:p w14:paraId="27FB66FC" w14:textId="02FD49FE"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731B46">
              <w:rPr>
                <w:b/>
                <w:sz w:val="20"/>
                <w:szCs w:val="20"/>
                <w:lang w:val="en-GB" w:eastAsia="en-IE"/>
              </w:rPr>
              <w:t>2,687</w:t>
            </w:r>
            <w:r w:rsidRPr="00C67002">
              <w:rPr>
                <w:b/>
                <w:sz w:val="20"/>
                <w:szCs w:val="20"/>
                <w:lang w:val="en-GB" w:eastAsia="en-IE"/>
              </w:rPr>
              <w:t xml:space="preserve">) </w:t>
            </w:r>
          </w:p>
          <w:p w14:paraId="72AA9953" w14:textId="77777777" w:rsidR="004F3017" w:rsidRPr="00C67002" w:rsidRDefault="004F3017" w:rsidP="004F3017">
            <w:pPr>
              <w:overflowPunct w:val="0"/>
              <w:autoSpaceDE w:val="0"/>
              <w:autoSpaceDN w:val="0"/>
              <w:adjustRightInd w:val="0"/>
              <w:jc w:val="right"/>
              <w:rPr>
                <w:b/>
                <w:sz w:val="20"/>
                <w:szCs w:val="20"/>
                <w:lang w:val="en-GB" w:eastAsia="en-IE"/>
              </w:rPr>
            </w:pPr>
          </w:p>
          <w:p w14:paraId="15C905CF" w14:textId="77777777" w:rsidR="004F3017" w:rsidRPr="00C67002" w:rsidRDefault="004F3017" w:rsidP="004F3017">
            <w:pPr>
              <w:overflowPunct w:val="0"/>
              <w:autoSpaceDE w:val="0"/>
              <w:autoSpaceDN w:val="0"/>
              <w:adjustRightInd w:val="0"/>
              <w:jc w:val="right"/>
              <w:rPr>
                <w:b/>
                <w:sz w:val="20"/>
                <w:szCs w:val="20"/>
                <w:lang w:val="en-GB" w:eastAsia="en-IE"/>
              </w:rPr>
            </w:pPr>
          </w:p>
          <w:p w14:paraId="5BF08507" w14:textId="77777777"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 xml:space="preserve">   </w:t>
            </w:r>
          </w:p>
        </w:tc>
        <w:tc>
          <w:tcPr>
            <w:tcW w:w="1115" w:type="dxa"/>
            <w:gridSpan w:val="2"/>
            <w:noWrap/>
          </w:tcPr>
          <w:p w14:paraId="352C4B8A" w14:textId="6EFB9859"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(1,</w:t>
            </w:r>
            <w:r w:rsidR="00D05FE4" w:rsidRPr="00C67002">
              <w:rPr>
                <w:sz w:val="20"/>
                <w:szCs w:val="20"/>
                <w:lang w:val="en-GB" w:eastAsia="en-IE"/>
              </w:rPr>
              <w:t>758</w:t>
            </w:r>
            <w:r w:rsidRPr="00C67002">
              <w:rPr>
                <w:sz w:val="20"/>
                <w:szCs w:val="20"/>
                <w:lang w:val="en-GB" w:eastAsia="en-IE"/>
              </w:rPr>
              <w:t>)</w:t>
            </w:r>
          </w:p>
        </w:tc>
      </w:tr>
      <w:tr w:rsidR="004F3017" w:rsidRPr="00C67002" w14:paraId="466CEBB9" w14:textId="77777777" w:rsidTr="00C67002">
        <w:tblPrEx>
          <w:tblCellMar>
            <w:left w:w="108" w:type="dxa"/>
            <w:right w:w="108" w:type="dxa"/>
          </w:tblCellMar>
        </w:tblPrEx>
        <w:trPr>
          <w:trHeight w:val="270"/>
        </w:trPr>
        <w:tc>
          <w:tcPr>
            <w:tcW w:w="5670" w:type="dxa"/>
            <w:noWrap/>
          </w:tcPr>
          <w:p w14:paraId="568AA768" w14:textId="77777777" w:rsidR="004F3017" w:rsidRPr="00C67002" w:rsidRDefault="004F3017" w:rsidP="004F3017">
            <w:pPr>
              <w:overflowPunct w:val="0"/>
              <w:autoSpaceDE w:val="0"/>
              <w:autoSpaceDN w:val="0"/>
              <w:adjustRightInd w:val="0"/>
              <w:rPr>
                <w:bCs/>
                <w:sz w:val="20"/>
                <w:szCs w:val="20"/>
                <w:lang w:val="en-GB" w:eastAsia="en-IE"/>
              </w:rPr>
            </w:pPr>
            <w:r w:rsidRPr="00C67002">
              <w:rPr>
                <w:bCs/>
                <w:sz w:val="20"/>
                <w:szCs w:val="20"/>
                <w:lang w:val="en-GB" w:eastAsia="en-IE"/>
              </w:rPr>
              <w:t>Loss for the financial year from discontinued operations</w:t>
            </w:r>
          </w:p>
        </w:tc>
        <w:tc>
          <w:tcPr>
            <w:tcW w:w="567" w:type="dxa"/>
            <w:gridSpan w:val="2"/>
          </w:tcPr>
          <w:p w14:paraId="17FE01B6" w14:textId="77777777" w:rsidR="004F3017" w:rsidRPr="00C67002" w:rsidRDefault="004F3017" w:rsidP="004F3017">
            <w:pPr>
              <w:overflowPunct w:val="0"/>
              <w:autoSpaceDE w:val="0"/>
              <w:autoSpaceDN w:val="0"/>
              <w:adjustRightInd w:val="0"/>
              <w:ind w:left="-108"/>
              <w:rPr>
                <w:sz w:val="20"/>
                <w:szCs w:val="20"/>
                <w:lang w:val="en-GB" w:eastAsia="en-IE"/>
              </w:rPr>
            </w:pPr>
          </w:p>
        </w:tc>
        <w:tc>
          <w:tcPr>
            <w:tcW w:w="1116" w:type="dxa"/>
            <w:gridSpan w:val="2"/>
          </w:tcPr>
          <w:p w14:paraId="06945459"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Pr>
          <w:p w14:paraId="03749AC6" w14:textId="01348F1D"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145425" w:rsidRPr="00C67002">
              <w:rPr>
                <w:b/>
                <w:sz w:val="20"/>
                <w:szCs w:val="20"/>
                <w:lang w:val="en-GB" w:eastAsia="en-IE"/>
              </w:rPr>
              <w:t>128)</w:t>
            </w:r>
            <w:r w:rsidRPr="00C67002">
              <w:rPr>
                <w:b/>
                <w:sz w:val="20"/>
                <w:szCs w:val="20"/>
                <w:lang w:val="en-GB" w:eastAsia="en-IE"/>
              </w:rPr>
              <w:t xml:space="preserve">    </w:t>
            </w:r>
          </w:p>
          <w:p w14:paraId="2B625980" w14:textId="77777777" w:rsidR="004F3017" w:rsidRPr="00C67002" w:rsidRDefault="004F3017" w:rsidP="004F3017">
            <w:pPr>
              <w:overflowPunct w:val="0"/>
              <w:autoSpaceDE w:val="0"/>
              <w:autoSpaceDN w:val="0"/>
              <w:adjustRightInd w:val="0"/>
              <w:rPr>
                <w:b/>
                <w:sz w:val="20"/>
                <w:szCs w:val="20"/>
                <w:lang w:val="en-GB" w:eastAsia="en-IE"/>
              </w:rPr>
            </w:pPr>
          </w:p>
        </w:tc>
        <w:tc>
          <w:tcPr>
            <w:tcW w:w="1115" w:type="dxa"/>
            <w:gridSpan w:val="2"/>
            <w:noWrap/>
          </w:tcPr>
          <w:p w14:paraId="7710467C" w14:textId="33AA8C95"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D05FE4" w:rsidRPr="00C67002">
              <w:rPr>
                <w:sz w:val="20"/>
                <w:szCs w:val="20"/>
                <w:lang w:val="en-GB" w:eastAsia="en-IE"/>
              </w:rPr>
              <w:t>3,636</w:t>
            </w:r>
            <w:r w:rsidRPr="00C67002">
              <w:rPr>
                <w:sz w:val="20"/>
                <w:szCs w:val="20"/>
                <w:lang w:val="en-GB" w:eastAsia="en-IE"/>
              </w:rPr>
              <w:t>)</w:t>
            </w:r>
          </w:p>
        </w:tc>
      </w:tr>
      <w:tr w:rsidR="004F3017" w:rsidRPr="00C67002" w14:paraId="2054ABA5" w14:textId="77777777" w:rsidTr="00C67002">
        <w:tblPrEx>
          <w:tblCellMar>
            <w:left w:w="108" w:type="dxa"/>
            <w:right w:w="108" w:type="dxa"/>
          </w:tblCellMar>
        </w:tblPrEx>
        <w:trPr>
          <w:trHeight w:val="270"/>
        </w:trPr>
        <w:tc>
          <w:tcPr>
            <w:tcW w:w="5670" w:type="dxa"/>
            <w:noWrap/>
          </w:tcPr>
          <w:p w14:paraId="5B9BE89B" w14:textId="77777777" w:rsidR="004F3017" w:rsidRPr="00C67002" w:rsidRDefault="004F3017" w:rsidP="004F3017">
            <w:pPr>
              <w:overflowPunct w:val="0"/>
              <w:autoSpaceDE w:val="0"/>
              <w:autoSpaceDN w:val="0"/>
              <w:adjustRightInd w:val="0"/>
              <w:rPr>
                <w:b/>
                <w:bCs/>
                <w:sz w:val="20"/>
                <w:szCs w:val="20"/>
                <w:lang w:val="en-GB" w:eastAsia="en-IE"/>
              </w:rPr>
            </w:pPr>
          </w:p>
        </w:tc>
        <w:tc>
          <w:tcPr>
            <w:tcW w:w="567" w:type="dxa"/>
            <w:gridSpan w:val="2"/>
          </w:tcPr>
          <w:p w14:paraId="07375854"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71445612"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bottom w:val="single" w:sz="4" w:space="0" w:color="auto"/>
            </w:tcBorders>
          </w:tcPr>
          <w:p w14:paraId="65A6DC49" w14:textId="77777777" w:rsidR="004F3017" w:rsidRPr="00C67002" w:rsidRDefault="004F3017" w:rsidP="004F3017">
            <w:pPr>
              <w:overflowPunct w:val="0"/>
              <w:autoSpaceDE w:val="0"/>
              <w:autoSpaceDN w:val="0"/>
              <w:adjustRightInd w:val="0"/>
              <w:jc w:val="right"/>
              <w:rPr>
                <w:b/>
                <w:sz w:val="20"/>
                <w:szCs w:val="20"/>
                <w:lang w:val="en-GB" w:eastAsia="en-IE"/>
              </w:rPr>
            </w:pPr>
          </w:p>
        </w:tc>
        <w:tc>
          <w:tcPr>
            <w:tcW w:w="1115" w:type="dxa"/>
            <w:gridSpan w:val="2"/>
            <w:tcBorders>
              <w:bottom w:val="single" w:sz="4" w:space="0" w:color="auto"/>
            </w:tcBorders>
            <w:noWrap/>
          </w:tcPr>
          <w:p w14:paraId="4D5DBE27" w14:textId="77777777" w:rsidR="004F3017" w:rsidRPr="00C67002" w:rsidRDefault="004F3017" w:rsidP="004F3017">
            <w:pPr>
              <w:overflowPunct w:val="0"/>
              <w:autoSpaceDE w:val="0"/>
              <w:autoSpaceDN w:val="0"/>
              <w:adjustRightInd w:val="0"/>
              <w:jc w:val="right"/>
              <w:rPr>
                <w:sz w:val="20"/>
                <w:szCs w:val="20"/>
                <w:lang w:val="en-GB" w:eastAsia="en-IE"/>
              </w:rPr>
            </w:pPr>
          </w:p>
        </w:tc>
      </w:tr>
      <w:tr w:rsidR="004F3017" w:rsidRPr="00C67002" w14:paraId="17916F43" w14:textId="77777777" w:rsidTr="00C67002">
        <w:tblPrEx>
          <w:tblCellMar>
            <w:left w:w="108" w:type="dxa"/>
            <w:right w:w="108" w:type="dxa"/>
          </w:tblCellMar>
        </w:tblPrEx>
        <w:trPr>
          <w:trHeight w:val="270"/>
        </w:trPr>
        <w:tc>
          <w:tcPr>
            <w:tcW w:w="5670" w:type="dxa"/>
            <w:noWrap/>
          </w:tcPr>
          <w:p w14:paraId="044E407D" w14:textId="2E4752C3"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Loss for the financial year</w:t>
            </w:r>
          </w:p>
        </w:tc>
        <w:tc>
          <w:tcPr>
            <w:tcW w:w="567" w:type="dxa"/>
            <w:gridSpan w:val="2"/>
          </w:tcPr>
          <w:p w14:paraId="490CB22F"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071C8673"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single" w:sz="4" w:space="0" w:color="auto"/>
            </w:tcBorders>
          </w:tcPr>
          <w:p w14:paraId="6C5EA74B" w14:textId="25F7ABF3"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145425" w:rsidRPr="00C67002">
              <w:rPr>
                <w:b/>
                <w:sz w:val="20"/>
                <w:szCs w:val="20"/>
                <w:lang w:val="en-GB" w:eastAsia="en-IE"/>
              </w:rPr>
              <w:t>2,</w:t>
            </w:r>
            <w:r w:rsidR="00731B46">
              <w:rPr>
                <w:b/>
                <w:sz w:val="20"/>
                <w:szCs w:val="20"/>
                <w:lang w:val="en-GB" w:eastAsia="en-IE"/>
              </w:rPr>
              <w:t>815</w:t>
            </w:r>
            <w:r w:rsidRPr="00C67002">
              <w:rPr>
                <w:b/>
                <w:sz w:val="20"/>
                <w:szCs w:val="20"/>
                <w:lang w:val="en-GB" w:eastAsia="en-IE"/>
              </w:rPr>
              <w:t>)</w:t>
            </w:r>
          </w:p>
        </w:tc>
        <w:tc>
          <w:tcPr>
            <w:tcW w:w="1115" w:type="dxa"/>
            <w:gridSpan w:val="2"/>
            <w:tcBorders>
              <w:top w:val="single" w:sz="4" w:space="0" w:color="auto"/>
            </w:tcBorders>
            <w:noWrap/>
          </w:tcPr>
          <w:p w14:paraId="0644C6F6" w14:textId="695ED9D1"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D05FE4" w:rsidRPr="00C67002">
              <w:rPr>
                <w:sz w:val="20"/>
                <w:szCs w:val="20"/>
                <w:lang w:val="en-GB" w:eastAsia="en-IE"/>
              </w:rPr>
              <w:t>5,394</w:t>
            </w:r>
            <w:r w:rsidRPr="00C67002">
              <w:rPr>
                <w:sz w:val="20"/>
                <w:szCs w:val="20"/>
                <w:lang w:val="en-GB" w:eastAsia="en-IE"/>
              </w:rPr>
              <w:t>)</w:t>
            </w:r>
          </w:p>
        </w:tc>
      </w:tr>
      <w:tr w:rsidR="004F3017" w:rsidRPr="00C67002" w14:paraId="3576AB15" w14:textId="77777777" w:rsidTr="00C67002">
        <w:tblPrEx>
          <w:tblCellMar>
            <w:left w:w="108" w:type="dxa"/>
            <w:right w:w="108" w:type="dxa"/>
          </w:tblCellMar>
        </w:tblPrEx>
        <w:trPr>
          <w:trHeight w:val="270"/>
        </w:trPr>
        <w:tc>
          <w:tcPr>
            <w:tcW w:w="5670" w:type="dxa"/>
            <w:noWrap/>
          </w:tcPr>
          <w:p w14:paraId="4166110A" w14:textId="77777777" w:rsidR="004F3017" w:rsidRPr="00C67002" w:rsidRDefault="004F3017" w:rsidP="004F3017">
            <w:pPr>
              <w:overflowPunct w:val="0"/>
              <w:autoSpaceDE w:val="0"/>
              <w:autoSpaceDN w:val="0"/>
              <w:adjustRightInd w:val="0"/>
              <w:rPr>
                <w:b/>
                <w:bCs/>
                <w:sz w:val="20"/>
                <w:szCs w:val="20"/>
                <w:lang w:val="en-GB" w:eastAsia="en-IE"/>
              </w:rPr>
            </w:pPr>
          </w:p>
        </w:tc>
        <w:tc>
          <w:tcPr>
            <w:tcW w:w="567" w:type="dxa"/>
            <w:gridSpan w:val="2"/>
          </w:tcPr>
          <w:p w14:paraId="03A89337"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75244BA4"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Pr>
          <w:p w14:paraId="0C76C84B" w14:textId="77777777" w:rsidR="004F3017" w:rsidRPr="00C67002" w:rsidRDefault="004F3017" w:rsidP="004F3017">
            <w:pPr>
              <w:overflowPunct w:val="0"/>
              <w:autoSpaceDE w:val="0"/>
              <w:autoSpaceDN w:val="0"/>
              <w:adjustRightInd w:val="0"/>
              <w:jc w:val="right"/>
              <w:rPr>
                <w:b/>
                <w:sz w:val="20"/>
                <w:szCs w:val="20"/>
                <w:lang w:val="en-GB" w:eastAsia="en-IE"/>
              </w:rPr>
            </w:pPr>
          </w:p>
        </w:tc>
        <w:tc>
          <w:tcPr>
            <w:tcW w:w="1115" w:type="dxa"/>
            <w:gridSpan w:val="2"/>
            <w:noWrap/>
          </w:tcPr>
          <w:p w14:paraId="43EEA682" w14:textId="77777777" w:rsidR="004F3017" w:rsidRPr="00C67002" w:rsidRDefault="004F3017" w:rsidP="004F3017">
            <w:pPr>
              <w:overflowPunct w:val="0"/>
              <w:autoSpaceDE w:val="0"/>
              <w:autoSpaceDN w:val="0"/>
              <w:adjustRightInd w:val="0"/>
              <w:jc w:val="right"/>
              <w:rPr>
                <w:sz w:val="20"/>
                <w:szCs w:val="20"/>
                <w:lang w:val="en-GB" w:eastAsia="en-IE"/>
              </w:rPr>
            </w:pPr>
          </w:p>
        </w:tc>
      </w:tr>
      <w:tr w:rsidR="004F3017" w:rsidRPr="00C67002" w14:paraId="7D5763C6" w14:textId="77777777" w:rsidTr="00C67002">
        <w:tblPrEx>
          <w:tblCellMar>
            <w:left w:w="108" w:type="dxa"/>
            <w:right w:w="108" w:type="dxa"/>
          </w:tblCellMar>
        </w:tblPrEx>
        <w:trPr>
          <w:trHeight w:val="270"/>
        </w:trPr>
        <w:tc>
          <w:tcPr>
            <w:tcW w:w="5670" w:type="dxa"/>
            <w:noWrap/>
          </w:tcPr>
          <w:p w14:paraId="248E2703" w14:textId="57555822" w:rsidR="004F3017" w:rsidRPr="00C67002" w:rsidRDefault="004F3017" w:rsidP="004F3017">
            <w:pPr>
              <w:overflowPunct w:val="0"/>
              <w:autoSpaceDE w:val="0"/>
              <w:autoSpaceDN w:val="0"/>
              <w:adjustRightInd w:val="0"/>
              <w:rPr>
                <w:bCs/>
                <w:sz w:val="20"/>
                <w:szCs w:val="20"/>
                <w:lang w:val="en-GB" w:eastAsia="en-IE"/>
              </w:rPr>
            </w:pPr>
            <w:r w:rsidRPr="00C67002">
              <w:rPr>
                <w:bCs/>
                <w:sz w:val="20"/>
                <w:szCs w:val="20"/>
                <w:lang w:val="en-GB" w:eastAsia="en-IE"/>
              </w:rPr>
              <w:t>Other comprehensive</w:t>
            </w:r>
            <w:r w:rsidR="00F061CB">
              <w:rPr>
                <w:bCs/>
                <w:sz w:val="20"/>
                <w:szCs w:val="20"/>
                <w:lang w:val="en-GB" w:eastAsia="en-IE"/>
              </w:rPr>
              <w:t xml:space="preserve"> income/ (</w:t>
            </w:r>
            <w:r w:rsidRPr="00C67002">
              <w:rPr>
                <w:bCs/>
                <w:sz w:val="20"/>
                <w:szCs w:val="20"/>
                <w:lang w:val="en-GB" w:eastAsia="en-IE"/>
              </w:rPr>
              <w:t>expense</w:t>
            </w:r>
            <w:r w:rsidR="00F061CB">
              <w:rPr>
                <w:bCs/>
                <w:sz w:val="20"/>
                <w:szCs w:val="20"/>
                <w:lang w:val="en-GB" w:eastAsia="en-IE"/>
              </w:rPr>
              <w:t>)</w:t>
            </w:r>
          </w:p>
        </w:tc>
        <w:tc>
          <w:tcPr>
            <w:tcW w:w="567" w:type="dxa"/>
            <w:gridSpan w:val="2"/>
          </w:tcPr>
          <w:p w14:paraId="7C7B6485"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24CC38A1"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bottom w:val="single" w:sz="4" w:space="0" w:color="auto"/>
            </w:tcBorders>
          </w:tcPr>
          <w:p w14:paraId="49A54B22" w14:textId="3E0AB1C1" w:rsidR="004F3017" w:rsidRPr="00C67002" w:rsidRDefault="00731B46" w:rsidP="004F3017">
            <w:pPr>
              <w:overflowPunct w:val="0"/>
              <w:autoSpaceDE w:val="0"/>
              <w:autoSpaceDN w:val="0"/>
              <w:adjustRightInd w:val="0"/>
              <w:jc w:val="right"/>
              <w:rPr>
                <w:b/>
                <w:sz w:val="20"/>
                <w:szCs w:val="20"/>
                <w:lang w:val="en-GB" w:eastAsia="en-IE"/>
              </w:rPr>
            </w:pPr>
            <w:r>
              <w:rPr>
                <w:b/>
                <w:sz w:val="20"/>
                <w:szCs w:val="20"/>
                <w:lang w:val="en-GB" w:eastAsia="en-IE"/>
              </w:rPr>
              <w:t>44</w:t>
            </w:r>
          </w:p>
        </w:tc>
        <w:tc>
          <w:tcPr>
            <w:tcW w:w="1115" w:type="dxa"/>
            <w:gridSpan w:val="2"/>
            <w:tcBorders>
              <w:bottom w:val="single" w:sz="4" w:space="0" w:color="auto"/>
            </w:tcBorders>
            <w:noWrap/>
          </w:tcPr>
          <w:p w14:paraId="65403E9A" w14:textId="3D8111E6"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D05FE4" w:rsidRPr="00C67002">
              <w:rPr>
                <w:sz w:val="20"/>
                <w:szCs w:val="20"/>
                <w:lang w:val="en-GB" w:eastAsia="en-IE"/>
              </w:rPr>
              <w:t>4</w:t>
            </w:r>
            <w:r w:rsidRPr="00C67002">
              <w:rPr>
                <w:sz w:val="20"/>
                <w:szCs w:val="20"/>
                <w:lang w:val="en-GB" w:eastAsia="en-IE"/>
              </w:rPr>
              <w:t>)</w:t>
            </w:r>
          </w:p>
          <w:p w14:paraId="6CAE7F52" w14:textId="77777777" w:rsidR="004F3017" w:rsidRPr="00C67002" w:rsidRDefault="004F3017" w:rsidP="004F3017">
            <w:pPr>
              <w:overflowPunct w:val="0"/>
              <w:autoSpaceDE w:val="0"/>
              <w:autoSpaceDN w:val="0"/>
              <w:adjustRightInd w:val="0"/>
              <w:jc w:val="right"/>
              <w:rPr>
                <w:sz w:val="20"/>
                <w:szCs w:val="20"/>
                <w:lang w:val="en-GB" w:eastAsia="en-IE"/>
              </w:rPr>
            </w:pPr>
          </w:p>
        </w:tc>
      </w:tr>
      <w:tr w:rsidR="004F3017" w:rsidRPr="00C67002" w14:paraId="019CAD9C" w14:textId="77777777" w:rsidTr="00C67002">
        <w:tblPrEx>
          <w:tblCellMar>
            <w:left w:w="108" w:type="dxa"/>
            <w:right w:w="108" w:type="dxa"/>
          </w:tblCellMar>
        </w:tblPrEx>
        <w:trPr>
          <w:trHeight w:val="270"/>
        </w:trPr>
        <w:tc>
          <w:tcPr>
            <w:tcW w:w="5670" w:type="dxa"/>
            <w:noWrap/>
          </w:tcPr>
          <w:p w14:paraId="1C9B8DDB" w14:textId="0022E77F" w:rsidR="004F3017" w:rsidRPr="00C67002" w:rsidRDefault="004F3017" w:rsidP="004F3017">
            <w:pPr>
              <w:overflowPunct w:val="0"/>
              <w:autoSpaceDE w:val="0"/>
              <w:autoSpaceDN w:val="0"/>
              <w:adjustRightInd w:val="0"/>
              <w:rPr>
                <w:b/>
                <w:bCs/>
                <w:sz w:val="20"/>
                <w:szCs w:val="20"/>
                <w:lang w:val="en-GB" w:eastAsia="en-IE"/>
              </w:rPr>
            </w:pPr>
            <w:r w:rsidRPr="00C67002">
              <w:rPr>
                <w:b/>
                <w:bCs/>
                <w:sz w:val="20"/>
                <w:szCs w:val="20"/>
                <w:lang w:val="en-GB" w:eastAsia="en-IE"/>
              </w:rPr>
              <w:t xml:space="preserve">Total comprehensive </w:t>
            </w:r>
            <w:r w:rsidR="00F061CB">
              <w:rPr>
                <w:b/>
                <w:bCs/>
                <w:sz w:val="20"/>
                <w:szCs w:val="20"/>
                <w:lang w:val="en-GB" w:eastAsia="en-IE"/>
              </w:rPr>
              <w:t>loss</w:t>
            </w:r>
            <w:r w:rsidR="00F061CB" w:rsidRPr="00C67002">
              <w:rPr>
                <w:b/>
                <w:bCs/>
                <w:sz w:val="20"/>
                <w:szCs w:val="20"/>
                <w:lang w:val="en-GB" w:eastAsia="en-IE"/>
              </w:rPr>
              <w:t xml:space="preserve"> </w:t>
            </w:r>
            <w:r w:rsidRPr="00C67002">
              <w:rPr>
                <w:b/>
                <w:bCs/>
                <w:sz w:val="20"/>
                <w:szCs w:val="20"/>
                <w:lang w:val="en-GB" w:eastAsia="en-IE"/>
              </w:rPr>
              <w:t xml:space="preserve">for the financial year </w:t>
            </w:r>
          </w:p>
        </w:tc>
        <w:tc>
          <w:tcPr>
            <w:tcW w:w="567" w:type="dxa"/>
            <w:gridSpan w:val="2"/>
          </w:tcPr>
          <w:p w14:paraId="169DC5D4" w14:textId="77777777" w:rsidR="004F3017" w:rsidRPr="00C67002" w:rsidRDefault="004F3017" w:rsidP="004F3017">
            <w:pPr>
              <w:overflowPunct w:val="0"/>
              <w:autoSpaceDE w:val="0"/>
              <w:autoSpaceDN w:val="0"/>
              <w:adjustRightInd w:val="0"/>
              <w:rPr>
                <w:sz w:val="20"/>
                <w:szCs w:val="20"/>
                <w:lang w:val="en-GB" w:eastAsia="en-IE"/>
              </w:rPr>
            </w:pPr>
          </w:p>
        </w:tc>
        <w:tc>
          <w:tcPr>
            <w:tcW w:w="1116" w:type="dxa"/>
            <w:gridSpan w:val="2"/>
          </w:tcPr>
          <w:p w14:paraId="3DBB237E" w14:textId="77777777" w:rsidR="004F3017" w:rsidRPr="00C67002" w:rsidRDefault="004F3017" w:rsidP="004F3017">
            <w:pPr>
              <w:overflowPunct w:val="0"/>
              <w:autoSpaceDE w:val="0"/>
              <w:autoSpaceDN w:val="0"/>
              <w:adjustRightInd w:val="0"/>
              <w:rPr>
                <w:sz w:val="20"/>
                <w:szCs w:val="20"/>
                <w:lang w:val="en-GB" w:eastAsia="en-IE"/>
              </w:rPr>
            </w:pPr>
          </w:p>
        </w:tc>
        <w:tc>
          <w:tcPr>
            <w:tcW w:w="1110" w:type="dxa"/>
            <w:gridSpan w:val="2"/>
            <w:tcBorders>
              <w:top w:val="single" w:sz="4" w:space="0" w:color="auto"/>
              <w:bottom w:val="double" w:sz="4" w:space="0" w:color="auto"/>
            </w:tcBorders>
          </w:tcPr>
          <w:p w14:paraId="4F4D6B92" w14:textId="2FD351E8" w:rsidR="004F3017" w:rsidRPr="00C67002" w:rsidRDefault="004F3017" w:rsidP="004F3017">
            <w:pPr>
              <w:overflowPunct w:val="0"/>
              <w:autoSpaceDE w:val="0"/>
              <w:autoSpaceDN w:val="0"/>
              <w:adjustRightInd w:val="0"/>
              <w:jc w:val="right"/>
              <w:rPr>
                <w:b/>
                <w:sz w:val="20"/>
                <w:szCs w:val="20"/>
                <w:lang w:val="en-GB" w:eastAsia="en-IE"/>
              </w:rPr>
            </w:pPr>
            <w:r w:rsidRPr="00C67002">
              <w:rPr>
                <w:b/>
                <w:sz w:val="20"/>
                <w:szCs w:val="20"/>
                <w:lang w:val="en-GB" w:eastAsia="en-IE"/>
              </w:rPr>
              <w:t>(</w:t>
            </w:r>
            <w:r w:rsidR="00EC3F4D">
              <w:rPr>
                <w:b/>
                <w:sz w:val="20"/>
                <w:szCs w:val="20"/>
                <w:lang w:val="en-GB" w:eastAsia="en-IE"/>
              </w:rPr>
              <w:t>2,</w:t>
            </w:r>
            <w:r w:rsidR="00731B46">
              <w:rPr>
                <w:b/>
                <w:sz w:val="20"/>
                <w:szCs w:val="20"/>
                <w:lang w:val="en-GB" w:eastAsia="en-IE"/>
              </w:rPr>
              <w:t>771</w:t>
            </w:r>
            <w:r w:rsidR="00522923" w:rsidRPr="00C67002">
              <w:rPr>
                <w:b/>
                <w:sz w:val="20"/>
                <w:szCs w:val="20"/>
                <w:lang w:val="en-GB" w:eastAsia="en-IE"/>
              </w:rPr>
              <w:t>)</w:t>
            </w:r>
          </w:p>
          <w:p w14:paraId="68248EDD" w14:textId="77777777" w:rsidR="004F3017" w:rsidRPr="00C67002" w:rsidRDefault="004F3017" w:rsidP="004F3017">
            <w:pPr>
              <w:overflowPunct w:val="0"/>
              <w:autoSpaceDE w:val="0"/>
              <w:autoSpaceDN w:val="0"/>
              <w:adjustRightInd w:val="0"/>
              <w:jc w:val="center"/>
              <w:rPr>
                <w:b/>
                <w:sz w:val="20"/>
                <w:szCs w:val="20"/>
                <w:lang w:val="en-GB" w:eastAsia="en-IE"/>
              </w:rPr>
            </w:pPr>
          </w:p>
        </w:tc>
        <w:tc>
          <w:tcPr>
            <w:tcW w:w="1115" w:type="dxa"/>
            <w:gridSpan w:val="2"/>
            <w:tcBorders>
              <w:top w:val="single" w:sz="4" w:space="0" w:color="auto"/>
              <w:bottom w:val="double" w:sz="4" w:space="0" w:color="auto"/>
            </w:tcBorders>
            <w:noWrap/>
          </w:tcPr>
          <w:p w14:paraId="5D89916B" w14:textId="514FFF3B" w:rsidR="004F3017" w:rsidRPr="00C67002" w:rsidRDefault="004F3017" w:rsidP="004F3017">
            <w:pPr>
              <w:overflowPunct w:val="0"/>
              <w:autoSpaceDE w:val="0"/>
              <w:autoSpaceDN w:val="0"/>
              <w:adjustRightInd w:val="0"/>
              <w:jc w:val="right"/>
              <w:rPr>
                <w:sz w:val="20"/>
                <w:szCs w:val="20"/>
                <w:lang w:val="en-GB" w:eastAsia="en-IE"/>
              </w:rPr>
            </w:pPr>
            <w:r w:rsidRPr="00C67002">
              <w:rPr>
                <w:sz w:val="20"/>
                <w:szCs w:val="20"/>
                <w:lang w:val="en-GB" w:eastAsia="en-IE"/>
              </w:rPr>
              <w:t>(</w:t>
            </w:r>
            <w:r w:rsidR="00D05FE4" w:rsidRPr="00C67002">
              <w:rPr>
                <w:sz w:val="20"/>
                <w:szCs w:val="20"/>
                <w:lang w:val="en-GB" w:eastAsia="en-IE"/>
              </w:rPr>
              <w:t>5,398</w:t>
            </w:r>
            <w:r w:rsidRPr="00C67002">
              <w:rPr>
                <w:sz w:val="20"/>
                <w:szCs w:val="20"/>
                <w:lang w:val="en-GB" w:eastAsia="en-IE"/>
              </w:rPr>
              <w:t>)</w:t>
            </w:r>
          </w:p>
        </w:tc>
      </w:tr>
    </w:tbl>
    <w:p w14:paraId="72BCF72F" w14:textId="77777777" w:rsidR="004F3017" w:rsidRPr="004F3017" w:rsidRDefault="004F3017" w:rsidP="004F3017">
      <w:pPr>
        <w:rPr>
          <w:sz w:val="20"/>
          <w:szCs w:val="20"/>
          <w:lang w:val="en-GB" w:eastAsia="en-IE"/>
        </w:rPr>
      </w:pPr>
    </w:p>
    <w:tbl>
      <w:tblPr>
        <w:tblW w:w="9578" w:type="dxa"/>
        <w:tblLayout w:type="fixed"/>
        <w:tblCellMar>
          <w:left w:w="0" w:type="dxa"/>
          <w:right w:w="0" w:type="dxa"/>
        </w:tblCellMar>
        <w:tblLook w:val="0000" w:firstRow="0" w:lastRow="0" w:firstColumn="0" w:lastColumn="0" w:noHBand="0" w:noVBand="0"/>
      </w:tblPr>
      <w:tblGrid>
        <w:gridCol w:w="5670"/>
        <w:gridCol w:w="567"/>
        <w:gridCol w:w="1116"/>
        <w:gridCol w:w="1110"/>
        <w:gridCol w:w="1115"/>
      </w:tblGrid>
      <w:tr w:rsidR="008D6FAE" w:rsidRPr="00C67002" w14:paraId="2DA417DB" w14:textId="77777777" w:rsidTr="00D87E0C">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2D18C73B" w14:textId="391304A5" w:rsidR="008D6FAE" w:rsidRPr="00274511" w:rsidRDefault="00C61EF6" w:rsidP="00D87E0C">
            <w:pPr>
              <w:overflowPunct w:val="0"/>
              <w:autoSpaceDE w:val="0"/>
              <w:autoSpaceDN w:val="0"/>
              <w:adjustRightInd w:val="0"/>
              <w:rPr>
                <w:b/>
                <w:bCs/>
                <w:sz w:val="20"/>
                <w:szCs w:val="20"/>
                <w:lang w:val="en-GB" w:eastAsia="en-IE"/>
              </w:rPr>
            </w:pPr>
            <w:r w:rsidRPr="00274511">
              <w:rPr>
                <w:b/>
                <w:bCs/>
                <w:sz w:val="20"/>
                <w:szCs w:val="20"/>
                <w:lang w:val="en-GB" w:eastAsia="en-IE"/>
              </w:rPr>
              <w:t>Losses attributable</w:t>
            </w:r>
            <w:r w:rsidR="00175646">
              <w:rPr>
                <w:b/>
                <w:bCs/>
                <w:sz w:val="20"/>
                <w:szCs w:val="20"/>
                <w:lang w:val="en-GB" w:eastAsia="en-IE"/>
              </w:rPr>
              <w:t xml:space="preserve"> to:</w:t>
            </w:r>
          </w:p>
        </w:tc>
        <w:tc>
          <w:tcPr>
            <w:tcW w:w="567" w:type="dxa"/>
            <w:tcBorders>
              <w:top w:val="nil"/>
              <w:left w:val="nil"/>
              <w:bottom w:val="nil"/>
              <w:right w:val="nil"/>
            </w:tcBorders>
          </w:tcPr>
          <w:p w14:paraId="2A9FEFB0" w14:textId="77777777" w:rsidR="008D6FAE" w:rsidRPr="00C67002" w:rsidRDefault="008D6FAE" w:rsidP="00D87E0C">
            <w:pPr>
              <w:overflowPunct w:val="0"/>
              <w:autoSpaceDE w:val="0"/>
              <w:autoSpaceDN w:val="0"/>
              <w:adjustRightInd w:val="0"/>
              <w:rPr>
                <w:sz w:val="20"/>
                <w:szCs w:val="20"/>
                <w:lang w:val="en-GB" w:eastAsia="en-IE"/>
              </w:rPr>
            </w:pPr>
          </w:p>
        </w:tc>
        <w:tc>
          <w:tcPr>
            <w:tcW w:w="1116" w:type="dxa"/>
            <w:tcBorders>
              <w:top w:val="nil"/>
              <w:left w:val="nil"/>
              <w:bottom w:val="nil"/>
              <w:right w:val="nil"/>
            </w:tcBorders>
          </w:tcPr>
          <w:p w14:paraId="54BAF0D4" w14:textId="77777777" w:rsidR="008D6FAE" w:rsidRPr="00C67002" w:rsidRDefault="008D6FAE" w:rsidP="00D87E0C">
            <w:pPr>
              <w:overflowPunct w:val="0"/>
              <w:autoSpaceDE w:val="0"/>
              <w:autoSpaceDN w:val="0"/>
              <w:adjustRightInd w:val="0"/>
              <w:rPr>
                <w:sz w:val="20"/>
                <w:szCs w:val="20"/>
                <w:lang w:val="en-GB" w:eastAsia="en-IE"/>
              </w:rPr>
            </w:pPr>
          </w:p>
        </w:tc>
        <w:tc>
          <w:tcPr>
            <w:tcW w:w="1110" w:type="dxa"/>
            <w:tcBorders>
              <w:top w:val="nil"/>
              <w:left w:val="nil"/>
              <w:bottom w:val="nil"/>
              <w:right w:val="nil"/>
            </w:tcBorders>
            <w:vAlign w:val="bottom"/>
          </w:tcPr>
          <w:p w14:paraId="22B5D035" w14:textId="6F0C46DC" w:rsidR="008D6FAE" w:rsidRPr="00C67002" w:rsidRDefault="008D6FAE" w:rsidP="00D87E0C">
            <w:pPr>
              <w:overflowPunct w:val="0"/>
              <w:autoSpaceDE w:val="0"/>
              <w:autoSpaceDN w:val="0"/>
              <w:adjustRightInd w:val="0"/>
              <w:jc w:val="right"/>
              <w:rPr>
                <w:b/>
                <w:sz w:val="20"/>
                <w:szCs w:val="20"/>
                <w:lang w:val="en-GB" w:eastAsia="en-IE"/>
              </w:rPr>
            </w:pPr>
          </w:p>
        </w:tc>
        <w:tc>
          <w:tcPr>
            <w:tcW w:w="1115" w:type="dxa"/>
            <w:tcBorders>
              <w:top w:val="nil"/>
              <w:left w:val="nil"/>
              <w:bottom w:val="nil"/>
              <w:right w:val="nil"/>
            </w:tcBorders>
            <w:noWrap/>
            <w:tcMar>
              <w:top w:w="15" w:type="dxa"/>
              <w:left w:w="15" w:type="dxa"/>
              <w:bottom w:w="0" w:type="dxa"/>
              <w:right w:w="15" w:type="dxa"/>
            </w:tcMar>
            <w:vAlign w:val="bottom"/>
          </w:tcPr>
          <w:p w14:paraId="340136E7" w14:textId="7D2E29F3" w:rsidR="008D6FAE" w:rsidRPr="00C67002" w:rsidRDefault="008D6FAE" w:rsidP="00D87E0C">
            <w:pPr>
              <w:overflowPunct w:val="0"/>
              <w:autoSpaceDE w:val="0"/>
              <w:autoSpaceDN w:val="0"/>
              <w:adjustRightInd w:val="0"/>
              <w:jc w:val="right"/>
              <w:rPr>
                <w:sz w:val="20"/>
                <w:szCs w:val="20"/>
                <w:lang w:val="en-GB" w:eastAsia="en-IE"/>
              </w:rPr>
            </w:pPr>
          </w:p>
        </w:tc>
      </w:tr>
      <w:tr w:rsidR="008D6FAE" w:rsidRPr="00C67002" w14:paraId="4E95CCAA" w14:textId="77777777" w:rsidTr="00D87E0C">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0B340188" w14:textId="677E296E" w:rsidR="008D6FAE" w:rsidRPr="00C67002" w:rsidRDefault="00C61EF6" w:rsidP="00D87E0C">
            <w:pPr>
              <w:overflowPunct w:val="0"/>
              <w:autoSpaceDE w:val="0"/>
              <w:autoSpaceDN w:val="0"/>
              <w:adjustRightInd w:val="0"/>
              <w:rPr>
                <w:sz w:val="20"/>
                <w:szCs w:val="20"/>
                <w:lang w:val="en-GB" w:eastAsia="en-IE"/>
              </w:rPr>
            </w:pPr>
            <w:r>
              <w:rPr>
                <w:sz w:val="20"/>
                <w:szCs w:val="20"/>
                <w:lang w:val="en-GB" w:eastAsia="en-IE"/>
              </w:rPr>
              <w:t>Owners of the parent</w:t>
            </w:r>
          </w:p>
        </w:tc>
        <w:tc>
          <w:tcPr>
            <w:tcW w:w="567" w:type="dxa"/>
            <w:tcBorders>
              <w:top w:val="nil"/>
              <w:left w:val="nil"/>
              <w:bottom w:val="nil"/>
              <w:right w:val="nil"/>
            </w:tcBorders>
          </w:tcPr>
          <w:p w14:paraId="652B7121" w14:textId="77777777" w:rsidR="008D6FAE" w:rsidRPr="00C67002" w:rsidRDefault="008D6FAE" w:rsidP="00D87E0C">
            <w:pPr>
              <w:overflowPunct w:val="0"/>
              <w:autoSpaceDE w:val="0"/>
              <w:autoSpaceDN w:val="0"/>
              <w:adjustRightInd w:val="0"/>
              <w:rPr>
                <w:sz w:val="20"/>
                <w:szCs w:val="20"/>
                <w:lang w:val="en-GB" w:eastAsia="en-IE"/>
              </w:rPr>
            </w:pPr>
          </w:p>
        </w:tc>
        <w:tc>
          <w:tcPr>
            <w:tcW w:w="1116" w:type="dxa"/>
            <w:tcBorders>
              <w:top w:val="nil"/>
              <w:left w:val="nil"/>
              <w:bottom w:val="nil"/>
              <w:right w:val="nil"/>
            </w:tcBorders>
          </w:tcPr>
          <w:p w14:paraId="4E9FFE11" w14:textId="77777777" w:rsidR="008D6FAE" w:rsidRPr="00C67002" w:rsidRDefault="008D6FAE" w:rsidP="00D87E0C">
            <w:pPr>
              <w:overflowPunct w:val="0"/>
              <w:autoSpaceDE w:val="0"/>
              <w:autoSpaceDN w:val="0"/>
              <w:adjustRightInd w:val="0"/>
              <w:rPr>
                <w:sz w:val="20"/>
                <w:szCs w:val="20"/>
                <w:lang w:val="en-GB" w:eastAsia="en-IE"/>
              </w:rPr>
            </w:pPr>
          </w:p>
        </w:tc>
        <w:tc>
          <w:tcPr>
            <w:tcW w:w="1110" w:type="dxa"/>
            <w:tcBorders>
              <w:top w:val="nil"/>
              <w:left w:val="nil"/>
              <w:bottom w:val="nil"/>
              <w:right w:val="nil"/>
            </w:tcBorders>
            <w:vAlign w:val="bottom"/>
          </w:tcPr>
          <w:p w14:paraId="6AE2AE69" w14:textId="4675BF6D" w:rsidR="008D6FAE" w:rsidRPr="00C67002" w:rsidRDefault="00C61EF6" w:rsidP="00D87E0C">
            <w:pPr>
              <w:overflowPunct w:val="0"/>
              <w:autoSpaceDE w:val="0"/>
              <w:autoSpaceDN w:val="0"/>
              <w:adjustRightInd w:val="0"/>
              <w:jc w:val="right"/>
              <w:rPr>
                <w:b/>
                <w:sz w:val="20"/>
                <w:szCs w:val="20"/>
                <w:lang w:val="en-GB" w:eastAsia="en-IE"/>
              </w:rPr>
            </w:pPr>
            <w:r>
              <w:rPr>
                <w:b/>
                <w:sz w:val="20"/>
                <w:szCs w:val="20"/>
                <w:lang w:val="en-GB" w:eastAsia="en-IE"/>
              </w:rPr>
              <w:t>(1,</w:t>
            </w:r>
            <w:r w:rsidR="00731B46">
              <w:rPr>
                <w:b/>
                <w:sz w:val="20"/>
                <w:szCs w:val="20"/>
                <w:lang w:val="en-GB" w:eastAsia="en-IE"/>
              </w:rPr>
              <w:t>920</w:t>
            </w:r>
            <w:r>
              <w:rPr>
                <w:b/>
                <w:sz w:val="20"/>
                <w:szCs w:val="20"/>
                <w:lang w:val="en-GB" w:eastAsia="en-IE"/>
              </w:rPr>
              <w:t>)</w:t>
            </w:r>
          </w:p>
        </w:tc>
        <w:tc>
          <w:tcPr>
            <w:tcW w:w="1115" w:type="dxa"/>
            <w:tcBorders>
              <w:top w:val="nil"/>
              <w:left w:val="nil"/>
              <w:bottom w:val="nil"/>
              <w:right w:val="nil"/>
            </w:tcBorders>
            <w:noWrap/>
            <w:tcMar>
              <w:top w:w="15" w:type="dxa"/>
              <w:left w:w="15" w:type="dxa"/>
              <w:bottom w:w="0" w:type="dxa"/>
              <w:right w:w="15" w:type="dxa"/>
            </w:tcMar>
            <w:vAlign w:val="bottom"/>
          </w:tcPr>
          <w:p w14:paraId="1549E2FD" w14:textId="03EBB688" w:rsidR="008D6FAE" w:rsidRPr="00C67002" w:rsidRDefault="008D6FAE" w:rsidP="00D87E0C">
            <w:pPr>
              <w:overflowPunct w:val="0"/>
              <w:autoSpaceDE w:val="0"/>
              <w:autoSpaceDN w:val="0"/>
              <w:adjustRightInd w:val="0"/>
              <w:jc w:val="right"/>
              <w:rPr>
                <w:sz w:val="20"/>
                <w:szCs w:val="20"/>
                <w:lang w:val="en-GB" w:eastAsia="en-IE"/>
              </w:rPr>
            </w:pPr>
            <w:r w:rsidRPr="00C67002">
              <w:rPr>
                <w:sz w:val="20"/>
                <w:szCs w:val="20"/>
                <w:lang w:val="en-GB" w:eastAsia="en-IE"/>
              </w:rPr>
              <w:t>(</w:t>
            </w:r>
            <w:r w:rsidR="00C61EF6">
              <w:rPr>
                <w:sz w:val="20"/>
                <w:szCs w:val="20"/>
                <w:lang w:val="en-GB" w:eastAsia="en-IE"/>
              </w:rPr>
              <w:t>5,3</w:t>
            </w:r>
            <w:r w:rsidR="00614561">
              <w:rPr>
                <w:sz w:val="20"/>
                <w:szCs w:val="20"/>
                <w:lang w:val="en-GB" w:eastAsia="en-IE"/>
              </w:rPr>
              <w:t>98</w:t>
            </w:r>
            <w:r w:rsidRPr="00C67002">
              <w:rPr>
                <w:sz w:val="20"/>
                <w:szCs w:val="20"/>
                <w:lang w:val="en-GB" w:eastAsia="en-IE"/>
              </w:rPr>
              <w:t>)</w:t>
            </w:r>
          </w:p>
        </w:tc>
      </w:tr>
      <w:tr w:rsidR="008D6FAE" w:rsidRPr="00C67002" w14:paraId="32E68CC8" w14:textId="77777777" w:rsidTr="00D87E0C">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63D97DE8" w14:textId="07595E3D" w:rsidR="008D6FAE" w:rsidRPr="00C67002" w:rsidRDefault="00550A7D" w:rsidP="00D87E0C">
            <w:pPr>
              <w:overflowPunct w:val="0"/>
              <w:autoSpaceDE w:val="0"/>
              <w:autoSpaceDN w:val="0"/>
              <w:adjustRightInd w:val="0"/>
              <w:rPr>
                <w:sz w:val="20"/>
                <w:szCs w:val="20"/>
                <w:lang w:val="en-GB" w:eastAsia="en-IE"/>
              </w:rPr>
            </w:pPr>
            <w:r>
              <w:rPr>
                <w:sz w:val="20"/>
                <w:szCs w:val="20"/>
                <w:lang w:val="en-GB" w:eastAsia="en-IE"/>
              </w:rPr>
              <w:t>Non-Controlling Interest</w:t>
            </w:r>
          </w:p>
        </w:tc>
        <w:tc>
          <w:tcPr>
            <w:tcW w:w="567" w:type="dxa"/>
            <w:tcBorders>
              <w:top w:val="nil"/>
              <w:left w:val="nil"/>
              <w:bottom w:val="nil"/>
              <w:right w:val="nil"/>
            </w:tcBorders>
          </w:tcPr>
          <w:p w14:paraId="29C0198E" w14:textId="77777777" w:rsidR="008D6FAE" w:rsidRPr="00C67002" w:rsidRDefault="008D6FAE" w:rsidP="00D87E0C">
            <w:pPr>
              <w:overflowPunct w:val="0"/>
              <w:autoSpaceDE w:val="0"/>
              <w:autoSpaceDN w:val="0"/>
              <w:adjustRightInd w:val="0"/>
              <w:rPr>
                <w:sz w:val="20"/>
                <w:szCs w:val="20"/>
                <w:lang w:val="en-GB" w:eastAsia="en-IE"/>
              </w:rPr>
            </w:pPr>
          </w:p>
        </w:tc>
        <w:tc>
          <w:tcPr>
            <w:tcW w:w="1116" w:type="dxa"/>
            <w:tcBorders>
              <w:top w:val="nil"/>
              <w:left w:val="nil"/>
              <w:bottom w:val="nil"/>
              <w:right w:val="nil"/>
            </w:tcBorders>
          </w:tcPr>
          <w:p w14:paraId="49A1221E" w14:textId="77777777" w:rsidR="008D6FAE" w:rsidRPr="00C67002" w:rsidRDefault="008D6FAE" w:rsidP="00D87E0C">
            <w:pPr>
              <w:overflowPunct w:val="0"/>
              <w:autoSpaceDE w:val="0"/>
              <w:autoSpaceDN w:val="0"/>
              <w:adjustRightInd w:val="0"/>
              <w:rPr>
                <w:sz w:val="20"/>
                <w:szCs w:val="20"/>
                <w:lang w:val="en-GB" w:eastAsia="en-IE"/>
              </w:rPr>
            </w:pPr>
          </w:p>
        </w:tc>
        <w:tc>
          <w:tcPr>
            <w:tcW w:w="1110" w:type="dxa"/>
            <w:tcBorders>
              <w:top w:val="nil"/>
              <w:left w:val="nil"/>
              <w:bottom w:val="nil"/>
              <w:right w:val="nil"/>
            </w:tcBorders>
            <w:vAlign w:val="bottom"/>
          </w:tcPr>
          <w:p w14:paraId="45A6C851" w14:textId="50545C0A" w:rsidR="008D6FAE" w:rsidRPr="00C67002" w:rsidRDefault="00C61EF6" w:rsidP="00D87E0C">
            <w:pPr>
              <w:overflowPunct w:val="0"/>
              <w:autoSpaceDE w:val="0"/>
              <w:autoSpaceDN w:val="0"/>
              <w:adjustRightInd w:val="0"/>
              <w:jc w:val="right"/>
              <w:rPr>
                <w:b/>
                <w:sz w:val="20"/>
                <w:szCs w:val="20"/>
                <w:lang w:val="en-GB" w:eastAsia="en-IE"/>
              </w:rPr>
            </w:pPr>
            <w:r>
              <w:rPr>
                <w:b/>
                <w:sz w:val="20"/>
                <w:szCs w:val="20"/>
                <w:lang w:val="en-GB" w:eastAsia="en-IE"/>
              </w:rPr>
              <w:t>(</w:t>
            </w:r>
            <w:r w:rsidR="00614561">
              <w:rPr>
                <w:b/>
                <w:sz w:val="20"/>
                <w:szCs w:val="20"/>
                <w:lang w:val="en-GB" w:eastAsia="en-IE"/>
              </w:rPr>
              <w:t>851</w:t>
            </w:r>
            <w:r w:rsidR="008D6FAE" w:rsidRPr="00C67002">
              <w:rPr>
                <w:b/>
                <w:sz w:val="20"/>
                <w:szCs w:val="20"/>
                <w:lang w:val="en-GB" w:eastAsia="en-IE"/>
              </w:rPr>
              <w:t>)</w:t>
            </w:r>
          </w:p>
        </w:tc>
        <w:tc>
          <w:tcPr>
            <w:tcW w:w="1115" w:type="dxa"/>
            <w:tcBorders>
              <w:top w:val="nil"/>
              <w:left w:val="nil"/>
              <w:bottom w:val="nil"/>
              <w:right w:val="nil"/>
            </w:tcBorders>
            <w:noWrap/>
            <w:tcMar>
              <w:top w:w="15" w:type="dxa"/>
              <w:left w:w="15" w:type="dxa"/>
              <w:bottom w:w="0" w:type="dxa"/>
              <w:right w:w="15" w:type="dxa"/>
            </w:tcMar>
            <w:vAlign w:val="bottom"/>
          </w:tcPr>
          <w:p w14:paraId="2A5FA916" w14:textId="2A141AB3" w:rsidR="008D6FAE" w:rsidRPr="00C67002" w:rsidRDefault="00C61EF6" w:rsidP="00D87E0C">
            <w:pPr>
              <w:overflowPunct w:val="0"/>
              <w:autoSpaceDE w:val="0"/>
              <w:autoSpaceDN w:val="0"/>
              <w:adjustRightInd w:val="0"/>
              <w:jc w:val="right"/>
              <w:rPr>
                <w:sz w:val="20"/>
                <w:szCs w:val="20"/>
                <w:lang w:val="en-GB" w:eastAsia="en-IE"/>
              </w:rPr>
            </w:pPr>
            <w:r>
              <w:rPr>
                <w:sz w:val="20"/>
                <w:szCs w:val="20"/>
                <w:lang w:val="en-GB" w:eastAsia="en-IE"/>
              </w:rPr>
              <w:t>-</w:t>
            </w:r>
          </w:p>
        </w:tc>
      </w:tr>
      <w:tr w:rsidR="008D6FAE" w:rsidRPr="00C67002" w14:paraId="2E74FED8" w14:textId="77777777" w:rsidTr="00D87E0C">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51B39BB0" w14:textId="77777777" w:rsidR="008D6FAE" w:rsidRPr="00C67002" w:rsidRDefault="008D6FAE" w:rsidP="00D87E0C">
            <w:pPr>
              <w:overflowPunct w:val="0"/>
              <w:autoSpaceDE w:val="0"/>
              <w:autoSpaceDN w:val="0"/>
              <w:adjustRightInd w:val="0"/>
              <w:rPr>
                <w:sz w:val="20"/>
                <w:szCs w:val="20"/>
                <w:lang w:val="en-GB" w:eastAsia="en-IE"/>
              </w:rPr>
            </w:pPr>
          </w:p>
        </w:tc>
        <w:tc>
          <w:tcPr>
            <w:tcW w:w="567" w:type="dxa"/>
            <w:tcBorders>
              <w:top w:val="nil"/>
              <w:left w:val="nil"/>
              <w:bottom w:val="nil"/>
              <w:right w:val="nil"/>
            </w:tcBorders>
          </w:tcPr>
          <w:p w14:paraId="72689044" w14:textId="77777777" w:rsidR="008D6FAE" w:rsidRPr="00C67002" w:rsidRDefault="008D6FAE" w:rsidP="00D87E0C">
            <w:pPr>
              <w:overflowPunct w:val="0"/>
              <w:autoSpaceDE w:val="0"/>
              <w:autoSpaceDN w:val="0"/>
              <w:adjustRightInd w:val="0"/>
              <w:rPr>
                <w:sz w:val="20"/>
                <w:szCs w:val="20"/>
                <w:lang w:val="en-GB" w:eastAsia="en-IE"/>
              </w:rPr>
            </w:pPr>
          </w:p>
        </w:tc>
        <w:tc>
          <w:tcPr>
            <w:tcW w:w="1116" w:type="dxa"/>
            <w:tcBorders>
              <w:top w:val="nil"/>
              <w:left w:val="nil"/>
              <w:bottom w:val="nil"/>
              <w:right w:val="nil"/>
            </w:tcBorders>
          </w:tcPr>
          <w:p w14:paraId="30737F09" w14:textId="77777777" w:rsidR="008D6FAE" w:rsidRPr="00C67002" w:rsidRDefault="008D6FAE" w:rsidP="00D87E0C">
            <w:pPr>
              <w:overflowPunct w:val="0"/>
              <w:autoSpaceDE w:val="0"/>
              <w:autoSpaceDN w:val="0"/>
              <w:adjustRightInd w:val="0"/>
              <w:rPr>
                <w:sz w:val="20"/>
                <w:szCs w:val="20"/>
                <w:lang w:val="en-GB" w:eastAsia="en-IE"/>
              </w:rPr>
            </w:pPr>
          </w:p>
        </w:tc>
        <w:tc>
          <w:tcPr>
            <w:tcW w:w="1110" w:type="dxa"/>
            <w:tcBorders>
              <w:top w:val="nil"/>
              <w:left w:val="nil"/>
              <w:bottom w:val="nil"/>
              <w:right w:val="nil"/>
            </w:tcBorders>
            <w:vAlign w:val="bottom"/>
          </w:tcPr>
          <w:p w14:paraId="59DD3956" w14:textId="77777777" w:rsidR="008D6FAE" w:rsidRPr="00C67002" w:rsidRDefault="008D6FAE" w:rsidP="00D87E0C">
            <w:pPr>
              <w:overflowPunct w:val="0"/>
              <w:autoSpaceDE w:val="0"/>
              <w:autoSpaceDN w:val="0"/>
              <w:adjustRightInd w:val="0"/>
              <w:rPr>
                <w:b/>
                <w:sz w:val="20"/>
                <w:szCs w:val="20"/>
                <w:lang w:val="en-GB" w:eastAsia="en-IE"/>
              </w:rPr>
            </w:pPr>
          </w:p>
        </w:tc>
        <w:tc>
          <w:tcPr>
            <w:tcW w:w="1115" w:type="dxa"/>
            <w:tcBorders>
              <w:top w:val="nil"/>
              <w:left w:val="nil"/>
              <w:bottom w:val="nil"/>
              <w:right w:val="nil"/>
            </w:tcBorders>
            <w:noWrap/>
            <w:tcMar>
              <w:top w:w="15" w:type="dxa"/>
              <w:left w:w="15" w:type="dxa"/>
              <w:bottom w:w="0" w:type="dxa"/>
              <w:right w:w="15" w:type="dxa"/>
            </w:tcMar>
            <w:vAlign w:val="bottom"/>
          </w:tcPr>
          <w:p w14:paraId="16ED7382" w14:textId="77777777" w:rsidR="008D6FAE" w:rsidRPr="00C67002" w:rsidRDefault="008D6FAE" w:rsidP="00D87E0C">
            <w:pPr>
              <w:overflowPunct w:val="0"/>
              <w:autoSpaceDE w:val="0"/>
              <w:autoSpaceDN w:val="0"/>
              <w:adjustRightInd w:val="0"/>
              <w:rPr>
                <w:sz w:val="20"/>
                <w:szCs w:val="20"/>
                <w:lang w:val="en-GB" w:eastAsia="en-IE"/>
              </w:rPr>
            </w:pPr>
          </w:p>
        </w:tc>
      </w:tr>
      <w:tr w:rsidR="008D6FAE" w:rsidRPr="00C67002" w14:paraId="7B48D9AA" w14:textId="77777777" w:rsidTr="00D87E0C">
        <w:trPr>
          <w:trHeight w:val="255"/>
        </w:trPr>
        <w:tc>
          <w:tcPr>
            <w:tcW w:w="5670" w:type="dxa"/>
            <w:tcBorders>
              <w:top w:val="nil"/>
              <w:left w:val="nil"/>
              <w:bottom w:val="nil"/>
              <w:right w:val="nil"/>
            </w:tcBorders>
            <w:noWrap/>
            <w:tcMar>
              <w:top w:w="15" w:type="dxa"/>
              <w:left w:w="15" w:type="dxa"/>
              <w:bottom w:w="0" w:type="dxa"/>
              <w:right w:w="15" w:type="dxa"/>
            </w:tcMar>
            <w:vAlign w:val="bottom"/>
          </w:tcPr>
          <w:p w14:paraId="59617C49" w14:textId="0CD5C464" w:rsidR="008D6FAE" w:rsidRPr="00C67002" w:rsidRDefault="008D6FAE" w:rsidP="00D87E0C">
            <w:pPr>
              <w:overflowPunct w:val="0"/>
              <w:autoSpaceDE w:val="0"/>
              <w:autoSpaceDN w:val="0"/>
              <w:adjustRightInd w:val="0"/>
              <w:rPr>
                <w:b/>
                <w:bCs/>
                <w:sz w:val="20"/>
                <w:szCs w:val="20"/>
                <w:lang w:val="en-GB" w:eastAsia="en-IE"/>
              </w:rPr>
            </w:pPr>
          </w:p>
        </w:tc>
        <w:tc>
          <w:tcPr>
            <w:tcW w:w="567" w:type="dxa"/>
            <w:tcBorders>
              <w:left w:val="nil"/>
              <w:right w:val="nil"/>
            </w:tcBorders>
          </w:tcPr>
          <w:p w14:paraId="0BE9D1DE" w14:textId="77777777" w:rsidR="008D6FAE" w:rsidRPr="00C67002" w:rsidRDefault="008D6FAE" w:rsidP="00D87E0C">
            <w:pPr>
              <w:overflowPunct w:val="0"/>
              <w:autoSpaceDE w:val="0"/>
              <w:autoSpaceDN w:val="0"/>
              <w:adjustRightInd w:val="0"/>
              <w:rPr>
                <w:sz w:val="20"/>
                <w:szCs w:val="20"/>
                <w:lang w:val="en-GB" w:eastAsia="en-IE"/>
              </w:rPr>
            </w:pPr>
          </w:p>
        </w:tc>
        <w:tc>
          <w:tcPr>
            <w:tcW w:w="1116" w:type="dxa"/>
            <w:tcBorders>
              <w:left w:val="nil"/>
              <w:right w:val="nil"/>
            </w:tcBorders>
          </w:tcPr>
          <w:p w14:paraId="2424E0DB" w14:textId="77777777" w:rsidR="008D6FAE" w:rsidRPr="00C67002" w:rsidRDefault="008D6FAE" w:rsidP="00D87E0C">
            <w:pPr>
              <w:overflowPunct w:val="0"/>
              <w:autoSpaceDE w:val="0"/>
              <w:autoSpaceDN w:val="0"/>
              <w:adjustRightInd w:val="0"/>
              <w:rPr>
                <w:sz w:val="20"/>
                <w:szCs w:val="20"/>
                <w:lang w:val="en-GB" w:eastAsia="en-IE"/>
              </w:rPr>
            </w:pPr>
          </w:p>
        </w:tc>
        <w:tc>
          <w:tcPr>
            <w:tcW w:w="1110" w:type="dxa"/>
            <w:tcBorders>
              <w:top w:val="single" w:sz="4" w:space="0" w:color="auto"/>
              <w:left w:val="nil"/>
              <w:bottom w:val="single" w:sz="4" w:space="0" w:color="auto"/>
              <w:right w:val="nil"/>
            </w:tcBorders>
            <w:vAlign w:val="bottom"/>
          </w:tcPr>
          <w:p w14:paraId="35D2F5AB" w14:textId="6676A556" w:rsidR="008D6FAE" w:rsidRPr="00C67002" w:rsidRDefault="008D6FAE" w:rsidP="00D87E0C">
            <w:pPr>
              <w:overflowPunct w:val="0"/>
              <w:autoSpaceDE w:val="0"/>
              <w:autoSpaceDN w:val="0"/>
              <w:adjustRightInd w:val="0"/>
              <w:jc w:val="right"/>
              <w:rPr>
                <w:b/>
                <w:sz w:val="20"/>
                <w:szCs w:val="20"/>
                <w:lang w:val="en-GB" w:eastAsia="en-IE"/>
              </w:rPr>
            </w:pPr>
            <w:r w:rsidRPr="00C67002">
              <w:rPr>
                <w:b/>
                <w:sz w:val="20"/>
                <w:szCs w:val="20"/>
                <w:lang w:val="en-GB" w:eastAsia="en-IE"/>
              </w:rPr>
              <w:t>(</w:t>
            </w:r>
            <w:r w:rsidR="007C6FC4">
              <w:rPr>
                <w:b/>
                <w:sz w:val="20"/>
                <w:szCs w:val="20"/>
                <w:lang w:val="en-GB" w:eastAsia="en-IE"/>
              </w:rPr>
              <w:t>2,</w:t>
            </w:r>
            <w:r w:rsidR="00614561">
              <w:rPr>
                <w:b/>
                <w:sz w:val="20"/>
                <w:szCs w:val="20"/>
                <w:lang w:val="en-GB" w:eastAsia="en-IE"/>
              </w:rPr>
              <w:t>771</w:t>
            </w:r>
            <w:r w:rsidR="00E65A62">
              <w:rPr>
                <w:b/>
                <w:sz w:val="20"/>
                <w:szCs w:val="20"/>
                <w:lang w:val="en-GB" w:eastAsia="en-IE"/>
              </w:rPr>
              <w:t>)</w:t>
            </w:r>
          </w:p>
        </w:tc>
        <w:tc>
          <w:tcPr>
            <w:tcW w:w="1115"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9277F3A" w14:textId="0057A965" w:rsidR="008D6FAE" w:rsidRPr="00C67002" w:rsidRDefault="008D6FAE" w:rsidP="00D87E0C">
            <w:pPr>
              <w:overflowPunct w:val="0"/>
              <w:autoSpaceDE w:val="0"/>
              <w:autoSpaceDN w:val="0"/>
              <w:adjustRightInd w:val="0"/>
              <w:jc w:val="right"/>
              <w:rPr>
                <w:sz w:val="20"/>
                <w:szCs w:val="20"/>
                <w:lang w:val="en-GB" w:eastAsia="en-IE"/>
              </w:rPr>
            </w:pPr>
            <w:r w:rsidRPr="00C67002">
              <w:rPr>
                <w:sz w:val="20"/>
                <w:szCs w:val="20"/>
                <w:lang w:val="en-GB" w:eastAsia="en-IE"/>
              </w:rPr>
              <w:t>(</w:t>
            </w:r>
            <w:r w:rsidR="00274511">
              <w:rPr>
                <w:sz w:val="20"/>
                <w:szCs w:val="20"/>
                <w:lang w:val="en-GB" w:eastAsia="en-IE"/>
              </w:rPr>
              <w:t>5,3</w:t>
            </w:r>
            <w:r w:rsidR="00614561">
              <w:rPr>
                <w:sz w:val="20"/>
                <w:szCs w:val="20"/>
                <w:lang w:val="en-GB" w:eastAsia="en-IE"/>
              </w:rPr>
              <w:t>98</w:t>
            </w:r>
            <w:r w:rsidRPr="00C67002">
              <w:rPr>
                <w:sz w:val="20"/>
                <w:szCs w:val="20"/>
                <w:lang w:val="en-GB" w:eastAsia="en-IE"/>
              </w:rPr>
              <w:t>)</w:t>
            </w:r>
          </w:p>
        </w:tc>
      </w:tr>
    </w:tbl>
    <w:p w14:paraId="25A0E966" w14:textId="77777777" w:rsidR="00C67002" w:rsidRDefault="00C67002" w:rsidP="004208F2">
      <w:pPr>
        <w:numPr>
          <w:ilvl w:val="12"/>
          <w:numId w:val="0"/>
        </w:numPr>
        <w:overflowPunct w:val="0"/>
        <w:autoSpaceDE w:val="0"/>
        <w:autoSpaceDN w:val="0"/>
        <w:adjustRightInd w:val="0"/>
        <w:rPr>
          <w:sz w:val="20"/>
          <w:szCs w:val="20"/>
          <w:lang w:val="en-GB" w:eastAsia="en-IE"/>
        </w:rPr>
      </w:pPr>
    </w:p>
    <w:p w14:paraId="7CA5C225" w14:textId="77777777" w:rsidR="00C67002" w:rsidRDefault="00C67002" w:rsidP="004208F2">
      <w:pPr>
        <w:numPr>
          <w:ilvl w:val="12"/>
          <w:numId w:val="0"/>
        </w:numPr>
        <w:overflowPunct w:val="0"/>
        <w:autoSpaceDE w:val="0"/>
        <w:autoSpaceDN w:val="0"/>
        <w:adjustRightInd w:val="0"/>
        <w:rPr>
          <w:sz w:val="20"/>
          <w:szCs w:val="20"/>
          <w:lang w:val="en-GB" w:eastAsia="en-IE"/>
        </w:rPr>
      </w:pPr>
    </w:p>
    <w:p w14:paraId="726F2D6F" w14:textId="0C719675" w:rsidR="004208F2" w:rsidRPr="004208F2" w:rsidRDefault="004208F2" w:rsidP="004208F2">
      <w:pPr>
        <w:numPr>
          <w:ilvl w:val="12"/>
          <w:numId w:val="0"/>
        </w:numPr>
        <w:overflowPunct w:val="0"/>
        <w:autoSpaceDE w:val="0"/>
        <w:autoSpaceDN w:val="0"/>
        <w:adjustRightInd w:val="0"/>
        <w:rPr>
          <w:sz w:val="20"/>
          <w:szCs w:val="20"/>
          <w:lang w:val="en-GB" w:eastAsia="en-IE"/>
        </w:rPr>
      </w:pPr>
      <w:r w:rsidRPr="004208F2">
        <w:rPr>
          <w:sz w:val="20"/>
          <w:szCs w:val="20"/>
          <w:lang w:val="en-GB" w:eastAsia="en-IE"/>
        </w:rPr>
        <w:t>* The 20</w:t>
      </w:r>
      <w:r w:rsidR="00683B1D">
        <w:rPr>
          <w:sz w:val="20"/>
          <w:szCs w:val="20"/>
          <w:lang w:val="en-GB" w:eastAsia="en-IE"/>
        </w:rPr>
        <w:t>24</w:t>
      </w:r>
      <w:r w:rsidRPr="004208F2">
        <w:rPr>
          <w:sz w:val="20"/>
          <w:szCs w:val="20"/>
          <w:lang w:val="en-GB" w:eastAsia="en-IE"/>
        </w:rPr>
        <w:t xml:space="preserve"> Consolidated Income Statement has been updated to reflect the continued operations only.</w:t>
      </w:r>
    </w:p>
    <w:p w14:paraId="7113FE36" w14:textId="77777777" w:rsidR="00325635" w:rsidRDefault="00325635" w:rsidP="0076183A">
      <w:pPr>
        <w:numPr>
          <w:ilvl w:val="12"/>
          <w:numId w:val="0"/>
        </w:numPr>
        <w:jc w:val="both"/>
      </w:pPr>
    </w:p>
    <w:p w14:paraId="21808724" w14:textId="77777777" w:rsidR="00325635" w:rsidRDefault="00325635" w:rsidP="0076183A">
      <w:pPr>
        <w:numPr>
          <w:ilvl w:val="12"/>
          <w:numId w:val="0"/>
        </w:numPr>
        <w:jc w:val="both"/>
      </w:pPr>
    </w:p>
    <w:p w14:paraId="6A3E1544" w14:textId="77777777" w:rsidR="00AF51EB" w:rsidRDefault="00AF51EB" w:rsidP="0076183A">
      <w:pPr>
        <w:numPr>
          <w:ilvl w:val="12"/>
          <w:numId w:val="0"/>
        </w:numPr>
        <w:jc w:val="both"/>
      </w:pPr>
    </w:p>
    <w:p w14:paraId="0C805D40" w14:textId="77777777" w:rsidR="00325635" w:rsidRDefault="00325635" w:rsidP="0076183A">
      <w:pPr>
        <w:numPr>
          <w:ilvl w:val="12"/>
          <w:numId w:val="0"/>
        </w:numPr>
        <w:jc w:val="both"/>
      </w:pPr>
    </w:p>
    <w:tbl>
      <w:tblPr>
        <w:tblW w:w="9504" w:type="dxa"/>
        <w:tblLayout w:type="fixed"/>
        <w:tblCellMar>
          <w:left w:w="0" w:type="dxa"/>
          <w:right w:w="0" w:type="dxa"/>
        </w:tblCellMar>
        <w:tblLook w:val="0000" w:firstRow="0" w:lastRow="0" w:firstColumn="0" w:lastColumn="0" w:noHBand="0" w:noVBand="0"/>
      </w:tblPr>
      <w:tblGrid>
        <w:gridCol w:w="9504"/>
      </w:tblGrid>
      <w:tr w:rsidR="00E63DE8" w:rsidRPr="002A29D0" w14:paraId="2022021D" w14:textId="77777777" w:rsidTr="0009036E">
        <w:trPr>
          <w:trHeight w:val="255"/>
        </w:trPr>
        <w:tc>
          <w:tcPr>
            <w:tcW w:w="5798" w:type="dxa"/>
            <w:tcBorders>
              <w:top w:val="nil"/>
              <w:left w:val="nil"/>
              <w:bottom w:val="nil"/>
              <w:right w:val="nil"/>
            </w:tcBorders>
            <w:noWrap/>
            <w:tcMar>
              <w:top w:w="15" w:type="dxa"/>
              <w:left w:w="15" w:type="dxa"/>
              <w:bottom w:w="0" w:type="dxa"/>
              <w:right w:w="15" w:type="dxa"/>
            </w:tcMar>
            <w:vAlign w:val="bottom"/>
          </w:tcPr>
          <w:p w14:paraId="2585DADF" w14:textId="77777777" w:rsidR="00E63DE8" w:rsidRPr="002A29D0" w:rsidRDefault="00E63DE8" w:rsidP="0009036E">
            <w:pPr>
              <w:rPr>
                <w:b/>
                <w:bCs/>
                <w:lang w:val="en-GB"/>
              </w:rPr>
            </w:pPr>
          </w:p>
          <w:p w14:paraId="1B2A6BD7" w14:textId="77777777" w:rsidR="00E63DE8" w:rsidRPr="002A29D0" w:rsidRDefault="00E63DE8" w:rsidP="0009036E">
            <w:pPr>
              <w:rPr>
                <w:b/>
                <w:bCs/>
                <w:lang w:val="en-GB"/>
              </w:rPr>
            </w:pPr>
            <w:r w:rsidRPr="002A29D0">
              <w:rPr>
                <w:b/>
                <w:bCs/>
                <w:lang w:val="en-GB"/>
              </w:rPr>
              <w:t>Roebuck Food Group Plc</w:t>
            </w:r>
          </w:p>
          <w:p w14:paraId="4577CDE1" w14:textId="65CCB648" w:rsidR="00E63DE8" w:rsidRPr="002A29D0" w:rsidRDefault="00E63DE8" w:rsidP="0009036E">
            <w:pPr>
              <w:rPr>
                <w:b/>
                <w:bCs/>
                <w:lang w:val="en-GB"/>
              </w:rPr>
            </w:pPr>
            <w:r w:rsidRPr="002A29D0">
              <w:rPr>
                <w:b/>
                <w:bCs/>
                <w:lang w:val="en-GB"/>
              </w:rPr>
              <w:t xml:space="preserve">Consolidated </w:t>
            </w:r>
            <w:r w:rsidR="00EB46C8">
              <w:rPr>
                <w:b/>
                <w:bCs/>
                <w:lang w:val="en-GB"/>
              </w:rPr>
              <w:t>Statement of Comprehensive I</w:t>
            </w:r>
            <w:r w:rsidRPr="002A29D0">
              <w:rPr>
                <w:b/>
                <w:bCs/>
                <w:lang w:val="en-GB"/>
              </w:rPr>
              <w:t xml:space="preserve">ncome </w:t>
            </w:r>
            <w:r w:rsidR="002F4854">
              <w:rPr>
                <w:b/>
                <w:bCs/>
                <w:lang w:val="en-GB"/>
              </w:rPr>
              <w:t>(Continued)</w:t>
            </w:r>
          </w:p>
        </w:tc>
      </w:tr>
      <w:tr w:rsidR="00E63DE8" w:rsidRPr="002A29D0" w14:paraId="4DB5616E" w14:textId="77777777" w:rsidTr="0009036E">
        <w:trPr>
          <w:trHeight w:val="255"/>
        </w:trPr>
        <w:tc>
          <w:tcPr>
            <w:tcW w:w="5798" w:type="dxa"/>
            <w:tcBorders>
              <w:top w:val="nil"/>
              <w:left w:val="nil"/>
              <w:bottom w:val="nil"/>
              <w:right w:val="nil"/>
            </w:tcBorders>
            <w:noWrap/>
            <w:tcMar>
              <w:top w:w="15" w:type="dxa"/>
              <w:left w:w="15" w:type="dxa"/>
              <w:bottom w:w="0" w:type="dxa"/>
              <w:right w:w="15" w:type="dxa"/>
            </w:tcMar>
            <w:vAlign w:val="bottom"/>
          </w:tcPr>
          <w:p w14:paraId="53B7D00D" w14:textId="0B526944" w:rsidR="00E63DE8" w:rsidRPr="002A29D0" w:rsidRDefault="00E63DE8" w:rsidP="0009036E">
            <w:pPr>
              <w:rPr>
                <w:b/>
                <w:bCs/>
                <w:lang w:val="en-GB"/>
              </w:rPr>
            </w:pPr>
            <w:r w:rsidRPr="002A29D0">
              <w:rPr>
                <w:b/>
                <w:bCs/>
                <w:lang w:val="en-GB"/>
              </w:rPr>
              <w:t>For the financial year end 31 December 20</w:t>
            </w:r>
            <w:r w:rsidR="00683B1D">
              <w:rPr>
                <w:b/>
                <w:bCs/>
                <w:lang w:val="en-GB"/>
              </w:rPr>
              <w:t>25</w:t>
            </w:r>
          </w:p>
        </w:tc>
      </w:tr>
    </w:tbl>
    <w:p w14:paraId="06E9F1AF" w14:textId="77777777" w:rsidR="007C6049" w:rsidRDefault="007C6049" w:rsidP="0076183A">
      <w:pPr>
        <w:numPr>
          <w:ilvl w:val="12"/>
          <w:numId w:val="0"/>
        </w:numPr>
        <w:jc w:val="both"/>
      </w:pPr>
    </w:p>
    <w:p w14:paraId="358E58C8" w14:textId="77777777" w:rsidR="007C6049" w:rsidRDefault="007C6049" w:rsidP="0076183A">
      <w:pPr>
        <w:numPr>
          <w:ilvl w:val="12"/>
          <w:numId w:val="0"/>
        </w:numPr>
        <w:jc w:val="both"/>
      </w:pPr>
    </w:p>
    <w:p w14:paraId="1D11844A" w14:textId="77777777" w:rsidR="007C6049" w:rsidRDefault="007C6049" w:rsidP="0076183A">
      <w:pPr>
        <w:numPr>
          <w:ilvl w:val="12"/>
          <w:numId w:val="0"/>
        </w:numPr>
        <w:jc w:val="both"/>
      </w:pPr>
    </w:p>
    <w:tbl>
      <w:tblPr>
        <w:tblW w:w="9578" w:type="dxa"/>
        <w:tblLayout w:type="fixed"/>
        <w:tblCellMar>
          <w:left w:w="0" w:type="dxa"/>
          <w:right w:w="0" w:type="dxa"/>
        </w:tblCellMar>
        <w:tblLook w:val="0000" w:firstRow="0" w:lastRow="0" w:firstColumn="0" w:lastColumn="0" w:noHBand="0" w:noVBand="0"/>
      </w:tblPr>
      <w:tblGrid>
        <w:gridCol w:w="4977"/>
        <w:gridCol w:w="1188"/>
        <w:gridCol w:w="1188"/>
        <w:gridCol w:w="1110"/>
        <w:gridCol w:w="1115"/>
      </w:tblGrid>
      <w:tr w:rsidR="00E63DE8" w:rsidRPr="00E63DE8" w14:paraId="138A6F89" w14:textId="77777777" w:rsidTr="0009036E">
        <w:trPr>
          <w:trHeight w:val="255"/>
        </w:trPr>
        <w:tc>
          <w:tcPr>
            <w:tcW w:w="4977" w:type="dxa"/>
            <w:tcBorders>
              <w:left w:val="nil"/>
              <w:bottom w:val="nil"/>
              <w:right w:val="nil"/>
            </w:tcBorders>
            <w:noWrap/>
            <w:tcMar>
              <w:top w:w="15" w:type="dxa"/>
              <w:left w:w="15" w:type="dxa"/>
              <w:bottom w:w="0" w:type="dxa"/>
              <w:right w:w="15" w:type="dxa"/>
            </w:tcMar>
            <w:vAlign w:val="bottom"/>
          </w:tcPr>
          <w:p w14:paraId="2B4BCB27"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left w:val="nil"/>
              <w:bottom w:val="nil"/>
              <w:right w:val="nil"/>
            </w:tcBorders>
          </w:tcPr>
          <w:p w14:paraId="15BD7009" w14:textId="27AC5607" w:rsidR="00E63DE8" w:rsidRPr="00E63DE8" w:rsidRDefault="00E63DE8" w:rsidP="00E63DE8">
            <w:pPr>
              <w:overflowPunct w:val="0"/>
              <w:autoSpaceDE w:val="0"/>
              <w:autoSpaceDN w:val="0"/>
              <w:adjustRightInd w:val="0"/>
              <w:rPr>
                <w:sz w:val="22"/>
                <w:szCs w:val="22"/>
                <w:lang w:val="en-GB" w:eastAsia="en-IE"/>
              </w:rPr>
            </w:pPr>
          </w:p>
        </w:tc>
        <w:tc>
          <w:tcPr>
            <w:tcW w:w="1188" w:type="dxa"/>
            <w:tcBorders>
              <w:left w:val="nil"/>
              <w:bottom w:val="nil"/>
              <w:right w:val="nil"/>
            </w:tcBorders>
          </w:tcPr>
          <w:p w14:paraId="1F7FCD15"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left w:val="nil"/>
              <w:bottom w:val="nil"/>
              <w:right w:val="nil"/>
            </w:tcBorders>
            <w:vAlign w:val="bottom"/>
          </w:tcPr>
          <w:p w14:paraId="04EB60DF" w14:textId="7033AC14" w:rsidR="00E63DE8" w:rsidRPr="00E63DE8" w:rsidRDefault="00E63DE8" w:rsidP="00E63DE8">
            <w:pPr>
              <w:overflowPunct w:val="0"/>
              <w:autoSpaceDE w:val="0"/>
              <w:autoSpaceDN w:val="0"/>
              <w:adjustRightInd w:val="0"/>
              <w:jc w:val="right"/>
              <w:rPr>
                <w:b/>
                <w:sz w:val="22"/>
                <w:szCs w:val="22"/>
                <w:lang w:val="en-GB" w:eastAsia="en-IE"/>
              </w:rPr>
            </w:pPr>
            <w:r w:rsidRPr="00E63DE8">
              <w:rPr>
                <w:b/>
                <w:sz w:val="22"/>
                <w:szCs w:val="22"/>
                <w:lang w:val="en-GB" w:eastAsia="en-IE"/>
              </w:rPr>
              <w:t>202</w:t>
            </w:r>
            <w:r w:rsidR="00B70772">
              <w:rPr>
                <w:b/>
                <w:sz w:val="22"/>
                <w:szCs w:val="22"/>
                <w:lang w:val="en-GB" w:eastAsia="en-IE"/>
              </w:rPr>
              <w:t>5</w:t>
            </w:r>
          </w:p>
        </w:tc>
        <w:tc>
          <w:tcPr>
            <w:tcW w:w="1115" w:type="dxa"/>
            <w:tcBorders>
              <w:left w:val="nil"/>
              <w:bottom w:val="nil"/>
              <w:right w:val="nil"/>
            </w:tcBorders>
            <w:noWrap/>
            <w:tcMar>
              <w:top w:w="15" w:type="dxa"/>
              <w:left w:w="15" w:type="dxa"/>
              <w:bottom w:w="0" w:type="dxa"/>
              <w:right w:w="15" w:type="dxa"/>
            </w:tcMar>
            <w:vAlign w:val="bottom"/>
          </w:tcPr>
          <w:p w14:paraId="54EFEE01" w14:textId="2600C74B" w:rsidR="00E63DE8" w:rsidRPr="00E63DE8" w:rsidRDefault="00B70772" w:rsidP="00E63DE8">
            <w:pPr>
              <w:overflowPunct w:val="0"/>
              <w:autoSpaceDE w:val="0"/>
              <w:autoSpaceDN w:val="0"/>
              <w:adjustRightInd w:val="0"/>
              <w:jc w:val="right"/>
              <w:rPr>
                <w:sz w:val="22"/>
                <w:szCs w:val="22"/>
                <w:lang w:val="en-GB" w:eastAsia="en-IE"/>
              </w:rPr>
            </w:pPr>
            <w:r>
              <w:rPr>
                <w:sz w:val="22"/>
                <w:szCs w:val="22"/>
                <w:lang w:val="en-GB" w:eastAsia="en-IE"/>
              </w:rPr>
              <w:t>2024</w:t>
            </w:r>
            <w:r w:rsidR="00330BCC">
              <w:rPr>
                <w:sz w:val="22"/>
                <w:szCs w:val="22"/>
                <w:lang w:val="en-GB" w:eastAsia="en-IE"/>
              </w:rPr>
              <w:t>*</w:t>
            </w:r>
          </w:p>
        </w:tc>
      </w:tr>
      <w:tr w:rsidR="00E63DE8" w:rsidRPr="00E63DE8" w14:paraId="23300594"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40E5A613"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4520EF6F"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1B8E4892"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bottom w:val="nil"/>
              <w:right w:val="nil"/>
            </w:tcBorders>
            <w:vAlign w:val="bottom"/>
          </w:tcPr>
          <w:p w14:paraId="3C82DB50" w14:textId="77777777" w:rsidR="00E63DE8" w:rsidRPr="00E63DE8" w:rsidRDefault="00E63DE8" w:rsidP="00E63DE8">
            <w:pPr>
              <w:overflowPunct w:val="0"/>
              <w:autoSpaceDE w:val="0"/>
              <w:autoSpaceDN w:val="0"/>
              <w:adjustRightInd w:val="0"/>
              <w:jc w:val="right"/>
              <w:rPr>
                <w:b/>
                <w:sz w:val="22"/>
                <w:szCs w:val="22"/>
                <w:lang w:val="en-GB" w:eastAsia="en-IE"/>
              </w:rPr>
            </w:pPr>
          </w:p>
        </w:tc>
        <w:tc>
          <w:tcPr>
            <w:tcW w:w="1115" w:type="dxa"/>
            <w:tcBorders>
              <w:top w:val="nil"/>
              <w:left w:val="nil"/>
              <w:bottom w:val="nil"/>
              <w:right w:val="nil"/>
            </w:tcBorders>
            <w:noWrap/>
            <w:tcMar>
              <w:top w:w="15" w:type="dxa"/>
              <w:left w:w="15" w:type="dxa"/>
              <w:bottom w:w="0" w:type="dxa"/>
              <w:right w:w="15" w:type="dxa"/>
            </w:tcMar>
            <w:vAlign w:val="bottom"/>
          </w:tcPr>
          <w:p w14:paraId="0324507A" w14:textId="77777777" w:rsidR="00E63DE8" w:rsidRPr="00E63DE8" w:rsidRDefault="00E63DE8" w:rsidP="00E63DE8">
            <w:pPr>
              <w:overflowPunct w:val="0"/>
              <w:autoSpaceDE w:val="0"/>
              <w:autoSpaceDN w:val="0"/>
              <w:adjustRightInd w:val="0"/>
              <w:jc w:val="right"/>
              <w:rPr>
                <w:sz w:val="22"/>
                <w:szCs w:val="22"/>
                <w:lang w:val="en-GB" w:eastAsia="en-IE"/>
              </w:rPr>
            </w:pPr>
          </w:p>
        </w:tc>
      </w:tr>
      <w:tr w:rsidR="00E63DE8" w:rsidRPr="00E63DE8" w14:paraId="613DE8A1"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0452CD86" w14:textId="34D306EE" w:rsidR="00E63DE8" w:rsidRPr="00E63DE8" w:rsidRDefault="00771514" w:rsidP="00E63DE8">
            <w:pPr>
              <w:overflowPunct w:val="0"/>
              <w:autoSpaceDE w:val="0"/>
              <w:autoSpaceDN w:val="0"/>
              <w:adjustRightInd w:val="0"/>
              <w:rPr>
                <w:b/>
                <w:sz w:val="22"/>
                <w:szCs w:val="22"/>
                <w:lang w:val="en-GB" w:eastAsia="en-IE"/>
              </w:rPr>
            </w:pPr>
            <w:r>
              <w:rPr>
                <w:b/>
                <w:sz w:val="22"/>
                <w:szCs w:val="22"/>
                <w:lang w:val="en-GB" w:eastAsia="en-IE"/>
              </w:rPr>
              <w:t>Loss</w:t>
            </w:r>
            <w:r w:rsidR="00E63DE8" w:rsidRPr="00E63DE8">
              <w:rPr>
                <w:b/>
                <w:sz w:val="22"/>
                <w:szCs w:val="22"/>
                <w:lang w:val="en-GB" w:eastAsia="en-IE"/>
              </w:rPr>
              <w:t xml:space="preserve"> per share expressed in pence per share:</w:t>
            </w:r>
          </w:p>
        </w:tc>
        <w:tc>
          <w:tcPr>
            <w:tcW w:w="1188" w:type="dxa"/>
            <w:tcBorders>
              <w:top w:val="nil"/>
              <w:left w:val="nil"/>
              <w:bottom w:val="nil"/>
              <w:right w:val="nil"/>
            </w:tcBorders>
          </w:tcPr>
          <w:p w14:paraId="77A32E1F"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4A2D4E0D"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bottom w:val="nil"/>
              <w:right w:val="nil"/>
            </w:tcBorders>
            <w:vAlign w:val="bottom"/>
          </w:tcPr>
          <w:p w14:paraId="47182D0D" w14:textId="77777777" w:rsidR="00E63DE8" w:rsidRPr="00E63DE8" w:rsidRDefault="00E63DE8" w:rsidP="00E63DE8">
            <w:pPr>
              <w:overflowPunct w:val="0"/>
              <w:autoSpaceDE w:val="0"/>
              <w:autoSpaceDN w:val="0"/>
              <w:adjustRightInd w:val="0"/>
              <w:jc w:val="right"/>
              <w:rPr>
                <w:b/>
                <w:sz w:val="22"/>
                <w:szCs w:val="22"/>
                <w:lang w:val="en-GB" w:eastAsia="en-IE"/>
              </w:rPr>
            </w:pPr>
          </w:p>
        </w:tc>
        <w:tc>
          <w:tcPr>
            <w:tcW w:w="1115" w:type="dxa"/>
            <w:tcBorders>
              <w:top w:val="nil"/>
              <w:left w:val="nil"/>
              <w:bottom w:val="nil"/>
              <w:right w:val="nil"/>
            </w:tcBorders>
            <w:noWrap/>
            <w:tcMar>
              <w:top w:w="15" w:type="dxa"/>
              <w:left w:w="15" w:type="dxa"/>
              <w:bottom w:w="0" w:type="dxa"/>
              <w:right w:w="15" w:type="dxa"/>
            </w:tcMar>
            <w:vAlign w:val="bottom"/>
          </w:tcPr>
          <w:p w14:paraId="05852DE2" w14:textId="77777777" w:rsidR="00E63DE8" w:rsidRPr="00E63DE8" w:rsidRDefault="00E63DE8" w:rsidP="00E63DE8">
            <w:pPr>
              <w:overflowPunct w:val="0"/>
              <w:autoSpaceDE w:val="0"/>
              <w:autoSpaceDN w:val="0"/>
              <w:adjustRightInd w:val="0"/>
              <w:jc w:val="right"/>
              <w:rPr>
                <w:sz w:val="22"/>
                <w:szCs w:val="22"/>
                <w:lang w:val="en-GB" w:eastAsia="en-IE"/>
              </w:rPr>
            </w:pPr>
          </w:p>
        </w:tc>
      </w:tr>
      <w:tr w:rsidR="00E63DE8" w:rsidRPr="00E63DE8" w14:paraId="4DD0878C"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1F1244CD" w14:textId="77777777" w:rsidR="00E63DE8" w:rsidRPr="00E63DE8" w:rsidRDefault="00E63DE8" w:rsidP="00E63DE8">
            <w:pPr>
              <w:overflowPunct w:val="0"/>
              <w:autoSpaceDE w:val="0"/>
              <w:autoSpaceDN w:val="0"/>
              <w:adjustRightInd w:val="0"/>
              <w:rPr>
                <w:sz w:val="20"/>
                <w:szCs w:val="20"/>
                <w:lang w:val="en-GB" w:eastAsia="en-IE"/>
              </w:rPr>
            </w:pPr>
            <w:r w:rsidRPr="00E63DE8">
              <w:rPr>
                <w:sz w:val="22"/>
                <w:szCs w:val="22"/>
                <w:lang w:val="en-GB" w:eastAsia="en-IE"/>
              </w:rPr>
              <w:t xml:space="preserve">From continuing operations </w:t>
            </w:r>
          </w:p>
          <w:p w14:paraId="1AE63DEC" w14:textId="77777777" w:rsidR="00E63DE8" w:rsidRPr="00E63DE8" w:rsidRDefault="00E63DE8" w:rsidP="00E63DE8">
            <w:pPr>
              <w:overflowPunct w:val="0"/>
              <w:autoSpaceDE w:val="0"/>
              <w:autoSpaceDN w:val="0"/>
              <w:adjustRightInd w:val="0"/>
              <w:rPr>
                <w:sz w:val="20"/>
                <w:szCs w:val="20"/>
                <w:lang w:val="en-GB" w:eastAsia="en-IE"/>
              </w:rPr>
            </w:pPr>
            <w:r w:rsidRPr="00E63DE8">
              <w:rPr>
                <w:sz w:val="22"/>
                <w:szCs w:val="22"/>
                <w:lang w:val="en-GB" w:eastAsia="en-IE"/>
              </w:rPr>
              <w:t xml:space="preserve">- basic </w:t>
            </w:r>
          </w:p>
        </w:tc>
        <w:tc>
          <w:tcPr>
            <w:tcW w:w="1188" w:type="dxa"/>
            <w:tcBorders>
              <w:top w:val="nil"/>
              <w:left w:val="nil"/>
              <w:bottom w:val="nil"/>
              <w:right w:val="nil"/>
            </w:tcBorders>
          </w:tcPr>
          <w:p w14:paraId="0DE24B39" w14:textId="196D0A03"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3D6C7DEF"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bottom w:val="nil"/>
              <w:right w:val="nil"/>
            </w:tcBorders>
            <w:vAlign w:val="bottom"/>
          </w:tcPr>
          <w:p w14:paraId="06280475" w14:textId="3A42AC73" w:rsidR="00E63DE8" w:rsidRPr="00611C4C" w:rsidRDefault="00E63DE8" w:rsidP="00E63DE8">
            <w:pPr>
              <w:overflowPunct w:val="0"/>
              <w:autoSpaceDE w:val="0"/>
              <w:autoSpaceDN w:val="0"/>
              <w:adjustRightInd w:val="0"/>
              <w:jc w:val="right"/>
              <w:rPr>
                <w:b/>
                <w:sz w:val="20"/>
                <w:szCs w:val="20"/>
                <w:lang w:val="en-GB" w:eastAsia="en-IE"/>
              </w:rPr>
            </w:pPr>
            <w:r w:rsidRPr="00611C4C">
              <w:rPr>
                <w:b/>
                <w:sz w:val="22"/>
                <w:szCs w:val="22"/>
                <w:lang w:val="en-GB" w:eastAsia="en-IE"/>
              </w:rPr>
              <w:t>(</w:t>
            </w:r>
            <w:proofErr w:type="gramStart"/>
            <w:r w:rsidR="003F32BA" w:rsidRPr="00611C4C">
              <w:rPr>
                <w:b/>
                <w:sz w:val="22"/>
                <w:szCs w:val="22"/>
                <w:lang w:val="en-GB" w:eastAsia="en-IE"/>
              </w:rPr>
              <w:t>2.</w:t>
            </w:r>
            <w:r w:rsidR="001960A0">
              <w:rPr>
                <w:b/>
                <w:sz w:val="22"/>
                <w:szCs w:val="22"/>
                <w:lang w:val="en-GB" w:eastAsia="en-IE"/>
              </w:rPr>
              <w:t>75</w:t>
            </w:r>
            <w:r w:rsidRPr="00611C4C">
              <w:rPr>
                <w:b/>
                <w:sz w:val="22"/>
                <w:szCs w:val="22"/>
                <w:lang w:val="en-GB" w:eastAsia="en-IE"/>
              </w:rPr>
              <w:t>)p</w:t>
            </w:r>
            <w:proofErr w:type="gramEnd"/>
          </w:p>
        </w:tc>
        <w:tc>
          <w:tcPr>
            <w:tcW w:w="1115" w:type="dxa"/>
            <w:tcBorders>
              <w:top w:val="nil"/>
              <w:left w:val="nil"/>
              <w:bottom w:val="nil"/>
              <w:right w:val="nil"/>
            </w:tcBorders>
            <w:noWrap/>
            <w:tcMar>
              <w:top w:w="15" w:type="dxa"/>
              <w:left w:w="15" w:type="dxa"/>
              <w:bottom w:w="0" w:type="dxa"/>
              <w:right w:w="15" w:type="dxa"/>
            </w:tcMar>
            <w:vAlign w:val="bottom"/>
          </w:tcPr>
          <w:p w14:paraId="483FACAF" w14:textId="7979DDA4" w:rsidR="00E63DE8" w:rsidRPr="00611C4C" w:rsidRDefault="00E63DE8" w:rsidP="00E63DE8">
            <w:pPr>
              <w:overflowPunct w:val="0"/>
              <w:autoSpaceDE w:val="0"/>
              <w:autoSpaceDN w:val="0"/>
              <w:adjustRightInd w:val="0"/>
              <w:jc w:val="right"/>
              <w:rPr>
                <w:sz w:val="20"/>
                <w:szCs w:val="20"/>
                <w:lang w:val="en-GB" w:eastAsia="en-IE"/>
              </w:rPr>
            </w:pPr>
            <w:r w:rsidRPr="00611C4C">
              <w:rPr>
                <w:sz w:val="22"/>
                <w:szCs w:val="22"/>
                <w:lang w:val="en-GB" w:eastAsia="en-IE"/>
              </w:rPr>
              <w:t>(</w:t>
            </w:r>
            <w:proofErr w:type="gramStart"/>
            <w:r w:rsidRPr="00611C4C">
              <w:rPr>
                <w:sz w:val="22"/>
                <w:szCs w:val="22"/>
                <w:lang w:val="en-GB" w:eastAsia="en-IE"/>
              </w:rPr>
              <w:t>3.</w:t>
            </w:r>
            <w:r w:rsidR="00330BCC">
              <w:rPr>
                <w:sz w:val="22"/>
                <w:szCs w:val="22"/>
                <w:lang w:val="en-GB" w:eastAsia="en-IE"/>
              </w:rPr>
              <w:t>6</w:t>
            </w:r>
            <w:r w:rsidRPr="00611C4C">
              <w:rPr>
                <w:sz w:val="22"/>
                <w:szCs w:val="22"/>
                <w:lang w:val="en-GB" w:eastAsia="en-IE"/>
              </w:rPr>
              <w:t>)p</w:t>
            </w:r>
            <w:proofErr w:type="gramEnd"/>
          </w:p>
        </w:tc>
      </w:tr>
      <w:tr w:rsidR="00E63DE8" w:rsidRPr="00E63DE8" w14:paraId="38465974"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53ECD4C2" w14:textId="77777777" w:rsidR="00E63DE8" w:rsidRPr="00E63DE8" w:rsidRDefault="00E63DE8" w:rsidP="00E63DE8">
            <w:pPr>
              <w:overflowPunct w:val="0"/>
              <w:autoSpaceDE w:val="0"/>
              <w:autoSpaceDN w:val="0"/>
              <w:adjustRightInd w:val="0"/>
              <w:rPr>
                <w:sz w:val="20"/>
                <w:szCs w:val="20"/>
                <w:lang w:val="en-GB" w:eastAsia="en-IE"/>
              </w:rPr>
            </w:pPr>
            <w:r w:rsidRPr="00E63DE8">
              <w:rPr>
                <w:sz w:val="22"/>
                <w:szCs w:val="22"/>
                <w:lang w:val="en-GB" w:eastAsia="en-IE"/>
              </w:rPr>
              <w:t>- diluted</w:t>
            </w:r>
          </w:p>
        </w:tc>
        <w:tc>
          <w:tcPr>
            <w:tcW w:w="1188" w:type="dxa"/>
            <w:tcBorders>
              <w:top w:val="nil"/>
              <w:left w:val="nil"/>
              <w:bottom w:val="nil"/>
              <w:right w:val="nil"/>
            </w:tcBorders>
          </w:tcPr>
          <w:p w14:paraId="3FAAFA95"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1D5BF362"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bottom w:val="nil"/>
              <w:right w:val="nil"/>
            </w:tcBorders>
            <w:vAlign w:val="bottom"/>
          </w:tcPr>
          <w:p w14:paraId="6B94B47D" w14:textId="30337B1B" w:rsidR="00E63DE8" w:rsidRPr="00611C4C" w:rsidRDefault="00E63DE8" w:rsidP="00E63DE8">
            <w:pPr>
              <w:overflowPunct w:val="0"/>
              <w:autoSpaceDE w:val="0"/>
              <w:autoSpaceDN w:val="0"/>
              <w:adjustRightInd w:val="0"/>
              <w:jc w:val="right"/>
              <w:rPr>
                <w:b/>
                <w:sz w:val="20"/>
                <w:szCs w:val="20"/>
                <w:lang w:val="en-GB" w:eastAsia="en-IE"/>
              </w:rPr>
            </w:pPr>
            <w:r w:rsidRPr="00611C4C">
              <w:rPr>
                <w:b/>
                <w:sz w:val="22"/>
                <w:szCs w:val="22"/>
                <w:lang w:val="en-GB" w:eastAsia="en-IE"/>
              </w:rPr>
              <w:t>(</w:t>
            </w:r>
            <w:proofErr w:type="gramStart"/>
            <w:r w:rsidR="003F32BA" w:rsidRPr="00611C4C">
              <w:rPr>
                <w:b/>
                <w:sz w:val="22"/>
                <w:szCs w:val="22"/>
                <w:lang w:val="en-GB" w:eastAsia="en-IE"/>
              </w:rPr>
              <w:t>2.</w:t>
            </w:r>
            <w:r w:rsidR="001960A0">
              <w:rPr>
                <w:b/>
                <w:sz w:val="22"/>
                <w:szCs w:val="22"/>
                <w:lang w:val="en-GB" w:eastAsia="en-IE"/>
              </w:rPr>
              <w:t>75</w:t>
            </w:r>
            <w:r w:rsidRPr="00611C4C">
              <w:rPr>
                <w:b/>
                <w:sz w:val="22"/>
                <w:szCs w:val="22"/>
                <w:lang w:val="en-GB" w:eastAsia="en-IE"/>
              </w:rPr>
              <w:t>)p</w:t>
            </w:r>
            <w:proofErr w:type="gramEnd"/>
          </w:p>
        </w:tc>
        <w:tc>
          <w:tcPr>
            <w:tcW w:w="1115" w:type="dxa"/>
            <w:tcBorders>
              <w:top w:val="nil"/>
              <w:left w:val="nil"/>
              <w:bottom w:val="nil"/>
              <w:right w:val="nil"/>
            </w:tcBorders>
            <w:noWrap/>
            <w:tcMar>
              <w:top w:w="15" w:type="dxa"/>
              <w:left w:w="15" w:type="dxa"/>
              <w:bottom w:w="0" w:type="dxa"/>
              <w:right w:w="15" w:type="dxa"/>
            </w:tcMar>
            <w:vAlign w:val="bottom"/>
          </w:tcPr>
          <w:p w14:paraId="42DD20F6" w14:textId="5338D596" w:rsidR="00E63DE8" w:rsidRPr="00611C4C" w:rsidRDefault="00E63DE8" w:rsidP="00E63DE8">
            <w:pPr>
              <w:overflowPunct w:val="0"/>
              <w:autoSpaceDE w:val="0"/>
              <w:autoSpaceDN w:val="0"/>
              <w:adjustRightInd w:val="0"/>
              <w:jc w:val="right"/>
              <w:rPr>
                <w:sz w:val="20"/>
                <w:szCs w:val="20"/>
                <w:lang w:val="en-GB" w:eastAsia="en-IE"/>
              </w:rPr>
            </w:pPr>
            <w:r w:rsidRPr="00611C4C">
              <w:rPr>
                <w:sz w:val="22"/>
                <w:szCs w:val="22"/>
                <w:lang w:val="en-GB" w:eastAsia="en-IE"/>
              </w:rPr>
              <w:t>(</w:t>
            </w:r>
            <w:proofErr w:type="gramStart"/>
            <w:r w:rsidRPr="00611C4C">
              <w:rPr>
                <w:sz w:val="22"/>
                <w:szCs w:val="22"/>
                <w:lang w:val="en-GB" w:eastAsia="en-IE"/>
              </w:rPr>
              <w:t>3.</w:t>
            </w:r>
            <w:r w:rsidR="00330BCC">
              <w:rPr>
                <w:sz w:val="22"/>
                <w:szCs w:val="22"/>
                <w:lang w:val="en-GB" w:eastAsia="en-IE"/>
              </w:rPr>
              <w:t>6</w:t>
            </w:r>
            <w:r w:rsidRPr="00611C4C">
              <w:rPr>
                <w:sz w:val="22"/>
                <w:szCs w:val="22"/>
                <w:lang w:val="en-GB" w:eastAsia="en-IE"/>
              </w:rPr>
              <w:t>)p</w:t>
            </w:r>
            <w:proofErr w:type="gramEnd"/>
          </w:p>
        </w:tc>
      </w:tr>
      <w:tr w:rsidR="00E63DE8" w:rsidRPr="00E63DE8" w14:paraId="3A16DB26"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7DE29A0B"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793C8F34"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234EBDCC"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bottom w:val="nil"/>
              <w:right w:val="nil"/>
            </w:tcBorders>
            <w:vAlign w:val="bottom"/>
          </w:tcPr>
          <w:p w14:paraId="1ED3F0FC" w14:textId="77777777" w:rsidR="00E63DE8" w:rsidRPr="00611C4C" w:rsidRDefault="00E63DE8" w:rsidP="00E63DE8">
            <w:pPr>
              <w:overflowPunct w:val="0"/>
              <w:autoSpaceDE w:val="0"/>
              <w:autoSpaceDN w:val="0"/>
              <w:adjustRightInd w:val="0"/>
              <w:jc w:val="right"/>
              <w:rPr>
                <w:b/>
                <w:sz w:val="22"/>
                <w:szCs w:val="22"/>
                <w:lang w:val="en-GB" w:eastAsia="en-IE"/>
              </w:rPr>
            </w:pPr>
          </w:p>
        </w:tc>
        <w:tc>
          <w:tcPr>
            <w:tcW w:w="1115" w:type="dxa"/>
            <w:tcBorders>
              <w:top w:val="nil"/>
              <w:left w:val="nil"/>
              <w:bottom w:val="nil"/>
              <w:right w:val="nil"/>
            </w:tcBorders>
            <w:noWrap/>
            <w:tcMar>
              <w:top w:w="15" w:type="dxa"/>
              <w:left w:w="15" w:type="dxa"/>
              <w:bottom w:w="0" w:type="dxa"/>
              <w:right w:w="15" w:type="dxa"/>
            </w:tcMar>
            <w:vAlign w:val="bottom"/>
          </w:tcPr>
          <w:p w14:paraId="43D0BE07" w14:textId="77777777" w:rsidR="00E63DE8" w:rsidRPr="00611C4C" w:rsidRDefault="00E63DE8" w:rsidP="00E63DE8">
            <w:pPr>
              <w:overflowPunct w:val="0"/>
              <w:autoSpaceDE w:val="0"/>
              <w:autoSpaceDN w:val="0"/>
              <w:adjustRightInd w:val="0"/>
              <w:jc w:val="right"/>
              <w:rPr>
                <w:sz w:val="22"/>
                <w:szCs w:val="22"/>
                <w:lang w:val="en-GB" w:eastAsia="en-IE"/>
              </w:rPr>
            </w:pPr>
          </w:p>
        </w:tc>
      </w:tr>
      <w:tr w:rsidR="00E63DE8" w:rsidRPr="00E63DE8" w14:paraId="4A651A4A"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19E21B05"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12335CF8"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57825AE0"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right w:val="nil"/>
            </w:tcBorders>
            <w:vAlign w:val="bottom"/>
          </w:tcPr>
          <w:p w14:paraId="3EE539D6" w14:textId="77777777" w:rsidR="00E63DE8" w:rsidRPr="00611C4C" w:rsidRDefault="00E63DE8" w:rsidP="00E63DE8">
            <w:pPr>
              <w:overflowPunct w:val="0"/>
              <w:autoSpaceDE w:val="0"/>
              <w:autoSpaceDN w:val="0"/>
              <w:adjustRightInd w:val="0"/>
              <w:jc w:val="right"/>
              <w:rPr>
                <w:b/>
                <w:sz w:val="22"/>
                <w:szCs w:val="22"/>
                <w:lang w:val="en-GB" w:eastAsia="en-IE"/>
              </w:rPr>
            </w:pPr>
          </w:p>
        </w:tc>
        <w:tc>
          <w:tcPr>
            <w:tcW w:w="1115" w:type="dxa"/>
            <w:tcBorders>
              <w:top w:val="nil"/>
              <w:left w:val="nil"/>
              <w:right w:val="nil"/>
            </w:tcBorders>
            <w:noWrap/>
            <w:tcMar>
              <w:top w:w="15" w:type="dxa"/>
              <w:left w:w="15" w:type="dxa"/>
              <w:bottom w:w="0" w:type="dxa"/>
              <w:right w:w="15" w:type="dxa"/>
            </w:tcMar>
            <w:vAlign w:val="bottom"/>
          </w:tcPr>
          <w:p w14:paraId="7AE8A73F" w14:textId="77777777" w:rsidR="00E63DE8" w:rsidRPr="00611C4C" w:rsidRDefault="00E63DE8" w:rsidP="00E63DE8">
            <w:pPr>
              <w:overflowPunct w:val="0"/>
              <w:autoSpaceDE w:val="0"/>
              <w:autoSpaceDN w:val="0"/>
              <w:adjustRightInd w:val="0"/>
              <w:jc w:val="right"/>
              <w:rPr>
                <w:sz w:val="22"/>
                <w:szCs w:val="22"/>
                <w:lang w:val="en-GB" w:eastAsia="en-IE"/>
              </w:rPr>
            </w:pPr>
          </w:p>
        </w:tc>
      </w:tr>
      <w:tr w:rsidR="00E63DE8" w:rsidRPr="00E63DE8" w14:paraId="574F6E7F"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23AE7335" w14:textId="77777777" w:rsidR="00E63DE8" w:rsidRPr="00E63DE8" w:rsidRDefault="00E63DE8" w:rsidP="00E63DE8">
            <w:pPr>
              <w:overflowPunct w:val="0"/>
              <w:autoSpaceDE w:val="0"/>
              <w:autoSpaceDN w:val="0"/>
              <w:adjustRightInd w:val="0"/>
              <w:rPr>
                <w:sz w:val="20"/>
                <w:szCs w:val="20"/>
                <w:lang w:val="en-GB" w:eastAsia="en-IE"/>
              </w:rPr>
            </w:pPr>
            <w:r w:rsidRPr="00E63DE8">
              <w:rPr>
                <w:sz w:val="22"/>
                <w:szCs w:val="22"/>
                <w:lang w:val="en-GB" w:eastAsia="en-IE"/>
              </w:rPr>
              <w:t xml:space="preserve">From discontinued operations </w:t>
            </w:r>
          </w:p>
          <w:p w14:paraId="7686886D" w14:textId="77777777" w:rsidR="00E63DE8" w:rsidRPr="00E63DE8" w:rsidRDefault="00E63DE8" w:rsidP="00E63DE8">
            <w:pPr>
              <w:overflowPunct w:val="0"/>
              <w:autoSpaceDE w:val="0"/>
              <w:autoSpaceDN w:val="0"/>
              <w:adjustRightInd w:val="0"/>
              <w:rPr>
                <w:sz w:val="20"/>
                <w:szCs w:val="20"/>
                <w:lang w:val="en-GB" w:eastAsia="en-IE"/>
              </w:rPr>
            </w:pPr>
            <w:r w:rsidRPr="00E63DE8">
              <w:rPr>
                <w:sz w:val="22"/>
                <w:szCs w:val="22"/>
                <w:lang w:val="en-GB" w:eastAsia="en-IE"/>
              </w:rPr>
              <w:t xml:space="preserve">- basic </w:t>
            </w:r>
          </w:p>
        </w:tc>
        <w:tc>
          <w:tcPr>
            <w:tcW w:w="1188" w:type="dxa"/>
            <w:tcBorders>
              <w:top w:val="nil"/>
              <w:left w:val="nil"/>
              <w:bottom w:val="nil"/>
              <w:right w:val="nil"/>
            </w:tcBorders>
          </w:tcPr>
          <w:p w14:paraId="222CA513" w14:textId="0725C2CD"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25C59DE6"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left w:val="nil"/>
              <w:bottom w:val="nil"/>
              <w:right w:val="nil"/>
            </w:tcBorders>
            <w:vAlign w:val="bottom"/>
          </w:tcPr>
          <w:p w14:paraId="29474BC9" w14:textId="74B70CD5" w:rsidR="00E63DE8" w:rsidRPr="00611C4C" w:rsidRDefault="00E63DE8" w:rsidP="00E63DE8">
            <w:pPr>
              <w:overflowPunct w:val="0"/>
              <w:autoSpaceDE w:val="0"/>
              <w:autoSpaceDN w:val="0"/>
              <w:adjustRightInd w:val="0"/>
              <w:jc w:val="right"/>
              <w:rPr>
                <w:b/>
                <w:sz w:val="20"/>
                <w:szCs w:val="20"/>
                <w:lang w:val="en-GB" w:eastAsia="en-IE"/>
              </w:rPr>
            </w:pPr>
            <w:r w:rsidRPr="00611C4C">
              <w:rPr>
                <w:b/>
                <w:sz w:val="22"/>
                <w:szCs w:val="22"/>
                <w:lang w:val="en-GB" w:eastAsia="en-IE"/>
              </w:rPr>
              <w:t>(</w:t>
            </w:r>
            <w:proofErr w:type="gramStart"/>
            <w:r w:rsidR="008B48D5" w:rsidRPr="00611C4C">
              <w:rPr>
                <w:b/>
                <w:sz w:val="22"/>
                <w:szCs w:val="22"/>
                <w:lang w:val="en-GB" w:eastAsia="en-IE"/>
              </w:rPr>
              <w:t>0.13</w:t>
            </w:r>
            <w:r w:rsidRPr="00611C4C">
              <w:rPr>
                <w:b/>
                <w:sz w:val="22"/>
                <w:szCs w:val="22"/>
                <w:lang w:val="en-GB" w:eastAsia="en-IE"/>
              </w:rPr>
              <w:t>)p</w:t>
            </w:r>
            <w:proofErr w:type="gramEnd"/>
          </w:p>
        </w:tc>
        <w:tc>
          <w:tcPr>
            <w:tcW w:w="1115" w:type="dxa"/>
            <w:tcBorders>
              <w:left w:val="nil"/>
              <w:bottom w:val="nil"/>
              <w:right w:val="nil"/>
            </w:tcBorders>
            <w:noWrap/>
            <w:tcMar>
              <w:top w:w="15" w:type="dxa"/>
              <w:left w:w="15" w:type="dxa"/>
              <w:bottom w:w="0" w:type="dxa"/>
              <w:right w:w="15" w:type="dxa"/>
            </w:tcMar>
            <w:vAlign w:val="bottom"/>
          </w:tcPr>
          <w:p w14:paraId="2F331F95" w14:textId="4666C2D1" w:rsidR="00E63DE8" w:rsidRPr="00611C4C" w:rsidRDefault="00E63DE8" w:rsidP="00E63DE8">
            <w:pPr>
              <w:overflowPunct w:val="0"/>
              <w:autoSpaceDE w:val="0"/>
              <w:autoSpaceDN w:val="0"/>
              <w:adjustRightInd w:val="0"/>
              <w:jc w:val="right"/>
              <w:rPr>
                <w:sz w:val="20"/>
                <w:szCs w:val="20"/>
                <w:lang w:val="en-GB" w:eastAsia="en-IE"/>
              </w:rPr>
            </w:pPr>
            <w:r w:rsidRPr="00611C4C">
              <w:rPr>
                <w:sz w:val="22"/>
                <w:szCs w:val="22"/>
                <w:lang w:val="en-GB" w:eastAsia="en-IE"/>
              </w:rPr>
              <w:t>(</w:t>
            </w:r>
            <w:proofErr w:type="gramStart"/>
            <w:r w:rsidR="00330BCC">
              <w:rPr>
                <w:sz w:val="22"/>
                <w:szCs w:val="22"/>
                <w:lang w:val="en-GB" w:eastAsia="en-IE"/>
              </w:rPr>
              <w:t>7.3</w:t>
            </w:r>
            <w:r w:rsidRPr="00611C4C">
              <w:rPr>
                <w:sz w:val="22"/>
                <w:szCs w:val="22"/>
                <w:lang w:val="en-GB" w:eastAsia="en-IE"/>
              </w:rPr>
              <w:t>)p</w:t>
            </w:r>
            <w:proofErr w:type="gramEnd"/>
          </w:p>
        </w:tc>
      </w:tr>
      <w:tr w:rsidR="00E63DE8" w:rsidRPr="00E63DE8" w14:paraId="1FD03543" w14:textId="77777777" w:rsidTr="0009036E">
        <w:trPr>
          <w:trHeight w:val="255"/>
        </w:trPr>
        <w:tc>
          <w:tcPr>
            <w:tcW w:w="4977" w:type="dxa"/>
            <w:tcBorders>
              <w:top w:val="nil"/>
              <w:left w:val="nil"/>
              <w:bottom w:val="nil"/>
              <w:right w:val="nil"/>
            </w:tcBorders>
            <w:noWrap/>
            <w:tcMar>
              <w:top w:w="15" w:type="dxa"/>
              <w:left w:w="15" w:type="dxa"/>
              <w:bottom w:w="0" w:type="dxa"/>
              <w:right w:w="15" w:type="dxa"/>
            </w:tcMar>
            <w:vAlign w:val="bottom"/>
          </w:tcPr>
          <w:p w14:paraId="1D4ED009" w14:textId="77777777" w:rsidR="00E63DE8" w:rsidRPr="00E63DE8" w:rsidRDefault="00E63DE8" w:rsidP="00E63DE8">
            <w:pPr>
              <w:overflowPunct w:val="0"/>
              <w:autoSpaceDE w:val="0"/>
              <w:autoSpaceDN w:val="0"/>
              <w:adjustRightInd w:val="0"/>
              <w:rPr>
                <w:sz w:val="20"/>
                <w:szCs w:val="20"/>
                <w:lang w:val="en-GB" w:eastAsia="en-IE"/>
              </w:rPr>
            </w:pPr>
            <w:r w:rsidRPr="00E63DE8">
              <w:rPr>
                <w:sz w:val="22"/>
                <w:szCs w:val="22"/>
                <w:lang w:val="en-GB" w:eastAsia="en-IE"/>
              </w:rPr>
              <w:t>- diluted</w:t>
            </w:r>
          </w:p>
        </w:tc>
        <w:tc>
          <w:tcPr>
            <w:tcW w:w="1188" w:type="dxa"/>
            <w:tcBorders>
              <w:top w:val="nil"/>
              <w:left w:val="nil"/>
              <w:bottom w:val="nil"/>
              <w:right w:val="nil"/>
            </w:tcBorders>
          </w:tcPr>
          <w:p w14:paraId="738FB133" w14:textId="77777777" w:rsidR="00E63DE8" w:rsidRPr="00E63DE8" w:rsidRDefault="00E63DE8" w:rsidP="00E63DE8">
            <w:pPr>
              <w:overflowPunct w:val="0"/>
              <w:autoSpaceDE w:val="0"/>
              <w:autoSpaceDN w:val="0"/>
              <w:adjustRightInd w:val="0"/>
              <w:rPr>
                <w:sz w:val="22"/>
                <w:szCs w:val="22"/>
                <w:lang w:val="en-GB" w:eastAsia="en-IE"/>
              </w:rPr>
            </w:pPr>
          </w:p>
        </w:tc>
        <w:tc>
          <w:tcPr>
            <w:tcW w:w="1188" w:type="dxa"/>
            <w:tcBorders>
              <w:top w:val="nil"/>
              <w:left w:val="nil"/>
              <w:bottom w:val="nil"/>
              <w:right w:val="nil"/>
            </w:tcBorders>
          </w:tcPr>
          <w:p w14:paraId="6A8DD9C0" w14:textId="77777777" w:rsidR="00E63DE8" w:rsidRPr="00E63DE8" w:rsidRDefault="00E63DE8" w:rsidP="00E63DE8">
            <w:pPr>
              <w:overflowPunct w:val="0"/>
              <w:autoSpaceDE w:val="0"/>
              <w:autoSpaceDN w:val="0"/>
              <w:adjustRightInd w:val="0"/>
              <w:rPr>
                <w:sz w:val="22"/>
                <w:szCs w:val="22"/>
                <w:lang w:val="en-GB" w:eastAsia="en-IE"/>
              </w:rPr>
            </w:pPr>
          </w:p>
        </w:tc>
        <w:tc>
          <w:tcPr>
            <w:tcW w:w="1110" w:type="dxa"/>
            <w:tcBorders>
              <w:top w:val="nil"/>
              <w:left w:val="nil"/>
              <w:bottom w:val="nil"/>
              <w:right w:val="nil"/>
            </w:tcBorders>
            <w:vAlign w:val="bottom"/>
          </w:tcPr>
          <w:p w14:paraId="5EE78E10" w14:textId="71FBDC1A" w:rsidR="00E63DE8" w:rsidRPr="00611C4C" w:rsidRDefault="00E63DE8" w:rsidP="00E63DE8">
            <w:pPr>
              <w:overflowPunct w:val="0"/>
              <w:autoSpaceDE w:val="0"/>
              <w:autoSpaceDN w:val="0"/>
              <w:adjustRightInd w:val="0"/>
              <w:jc w:val="right"/>
              <w:rPr>
                <w:b/>
                <w:sz w:val="20"/>
                <w:szCs w:val="20"/>
                <w:lang w:val="en-GB" w:eastAsia="en-IE"/>
              </w:rPr>
            </w:pPr>
            <w:r w:rsidRPr="00611C4C">
              <w:rPr>
                <w:b/>
                <w:sz w:val="22"/>
                <w:szCs w:val="22"/>
                <w:lang w:val="en-GB" w:eastAsia="en-IE"/>
              </w:rPr>
              <w:t>(</w:t>
            </w:r>
            <w:proofErr w:type="gramStart"/>
            <w:r w:rsidR="008B48D5" w:rsidRPr="00611C4C">
              <w:rPr>
                <w:b/>
                <w:sz w:val="22"/>
                <w:szCs w:val="22"/>
                <w:lang w:val="en-GB" w:eastAsia="en-IE"/>
              </w:rPr>
              <w:t>0.13</w:t>
            </w:r>
            <w:r w:rsidRPr="00611C4C">
              <w:rPr>
                <w:b/>
                <w:sz w:val="22"/>
                <w:szCs w:val="22"/>
                <w:lang w:val="en-GB" w:eastAsia="en-IE"/>
              </w:rPr>
              <w:t>)p</w:t>
            </w:r>
            <w:proofErr w:type="gramEnd"/>
          </w:p>
        </w:tc>
        <w:tc>
          <w:tcPr>
            <w:tcW w:w="1115" w:type="dxa"/>
            <w:tcBorders>
              <w:top w:val="nil"/>
              <w:left w:val="nil"/>
              <w:bottom w:val="nil"/>
              <w:right w:val="nil"/>
            </w:tcBorders>
            <w:noWrap/>
            <w:tcMar>
              <w:top w:w="15" w:type="dxa"/>
              <w:left w:w="15" w:type="dxa"/>
              <w:bottom w:w="0" w:type="dxa"/>
              <w:right w:w="15" w:type="dxa"/>
            </w:tcMar>
            <w:vAlign w:val="bottom"/>
          </w:tcPr>
          <w:p w14:paraId="7441EA8E" w14:textId="6F4CB845" w:rsidR="00E63DE8" w:rsidRPr="00611C4C" w:rsidRDefault="00E63DE8" w:rsidP="00E63DE8">
            <w:pPr>
              <w:overflowPunct w:val="0"/>
              <w:autoSpaceDE w:val="0"/>
              <w:autoSpaceDN w:val="0"/>
              <w:adjustRightInd w:val="0"/>
              <w:jc w:val="right"/>
              <w:rPr>
                <w:sz w:val="20"/>
                <w:szCs w:val="20"/>
                <w:lang w:val="en-GB" w:eastAsia="en-IE"/>
              </w:rPr>
            </w:pPr>
            <w:r w:rsidRPr="00611C4C">
              <w:rPr>
                <w:sz w:val="22"/>
                <w:szCs w:val="22"/>
                <w:lang w:val="en-GB" w:eastAsia="en-IE"/>
              </w:rPr>
              <w:t>(</w:t>
            </w:r>
            <w:proofErr w:type="gramStart"/>
            <w:r w:rsidR="00330BCC">
              <w:rPr>
                <w:sz w:val="22"/>
                <w:szCs w:val="22"/>
                <w:lang w:val="en-GB" w:eastAsia="en-IE"/>
              </w:rPr>
              <w:t>7.3</w:t>
            </w:r>
            <w:r w:rsidRPr="00611C4C">
              <w:rPr>
                <w:sz w:val="22"/>
                <w:szCs w:val="22"/>
                <w:lang w:val="en-GB" w:eastAsia="en-IE"/>
              </w:rPr>
              <w:t>)p</w:t>
            </w:r>
            <w:proofErr w:type="gramEnd"/>
          </w:p>
        </w:tc>
      </w:tr>
    </w:tbl>
    <w:p w14:paraId="3B73589E" w14:textId="77777777" w:rsidR="007C6049" w:rsidRDefault="007C6049" w:rsidP="0076183A">
      <w:pPr>
        <w:numPr>
          <w:ilvl w:val="12"/>
          <w:numId w:val="0"/>
        </w:numPr>
        <w:jc w:val="both"/>
      </w:pPr>
    </w:p>
    <w:p w14:paraId="5D46E2DD" w14:textId="77777777" w:rsidR="007C6049" w:rsidRDefault="007C6049" w:rsidP="0076183A">
      <w:pPr>
        <w:numPr>
          <w:ilvl w:val="12"/>
          <w:numId w:val="0"/>
        </w:numPr>
        <w:jc w:val="both"/>
      </w:pPr>
    </w:p>
    <w:p w14:paraId="41E91D04" w14:textId="77777777" w:rsidR="00330BCC" w:rsidRPr="004208F2" w:rsidRDefault="00330BCC" w:rsidP="00330BCC">
      <w:pPr>
        <w:numPr>
          <w:ilvl w:val="12"/>
          <w:numId w:val="0"/>
        </w:numPr>
        <w:overflowPunct w:val="0"/>
        <w:autoSpaceDE w:val="0"/>
        <w:autoSpaceDN w:val="0"/>
        <w:adjustRightInd w:val="0"/>
        <w:rPr>
          <w:sz w:val="20"/>
          <w:szCs w:val="20"/>
          <w:lang w:val="en-GB" w:eastAsia="en-IE"/>
        </w:rPr>
      </w:pPr>
      <w:r w:rsidRPr="004208F2">
        <w:rPr>
          <w:sz w:val="20"/>
          <w:szCs w:val="20"/>
          <w:lang w:val="en-GB" w:eastAsia="en-IE"/>
        </w:rPr>
        <w:t>* The 20</w:t>
      </w:r>
      <w:r>
        <w:rPr>
          <w:sz w:val="20"/>
          <w:szCs w:val="20"/>
          <w:lang w:val="en-GB" w:eastAsia="en-IE"/>
        </w:rPr>
        <w:t>24</w:t>
      </w:r>
      <w:r w:rsidRPr="004208F2">
        <w:rPr>
          <w:sz w:val="20"/>
          <w:szCs w:val="20"/>
          <w:lang w:val="en-GB" w:eastAsia="en-IE"/>
        </w:rPr>
        <w:t xml:space="preserve"> Consolidated Income Statement has been updated to reflect the continued operations only.</w:t>
      </w:r>
    </w:p>
    <w:p w14:paraId="7C838DE4" w14:textId="77777777" w:rsidR="007C6049" w:rsidRDefault="007C6049" w:rsidP="0076183A">
      <w:pPr>
        <w:numPr>
          <w:ilvl w:val="12"/>
          <w:numId w:val="0"/>
        </w:numPr>
        <w:jc w:val="both"/>
      </w:pPr>
    </w:p>
    <w:p w14:paraId="0DE49C0A" w14:textId="77777777" w:rsidR="007C6049" w:rsidRDefault="007C6049" w:rsidP="0076183A">
      <w:pPr>
        <w:numPr>
          <w:ilvl w:val="12"/>
          <w:numId w:val="0"/>
        </w:numPr>
        <w:jc w:val="both"/>
      </w:pPr>
    </w:p>
    <w:p w14:paraId="1C9BBC2F" w14:textId="77777777" w:rsidR="007C6049" w:rsidRDefault="007C6049" w:rsidP="0076183A">
      <w:pPr>
        <w:numPr>
          <w:ilvl w:val="12"/>
          <w:numId w:val="0"/>
        </w:numPr>
        <w:jc w:val="both"/>
      </w:pPr>
    </w:p>
    <w:p w14:paraId="17ADC5B1" w14:textId="77777777" w:rsidR="007C6049" w:rsidRDefault="007C6049" w:rsidP="0076183A">
      <w:pPr>
        <w:numPr>
          <w:ilvl w:val="12"/>
          <w:numId w:val="0"/>
        </w:numPr>
        <w:jc w:val="both"/>
      </w:pPr>
    </w:p>
    <w:p w14:paraId="2C3BF25E" w14:textId="77777777" w:rsidR="007C6049" w:rsidRDefault="007C6049" w:rsidP="0076183A">
      <w:pPr>
        <w:numPr>
          <w:ilvl w:val="12"/>
          <w:numId w:val="0"/>
        </w:numPr>
        <w:jc w:val="both"/>
      </w:pPr>
    </w:p>
    <w:p w14:paraId="792BB5E4" w14:textId="77777777" w:rsidR="007C6049" w:rsidRDefault="007C6049" w:rsidP="0076183A">
      <w:pPr>
        <w:numPr>
          <w:ilvl w:val="12"/>
          <w:numId w:val="0"/>
        </w:numPr>
        <w:jc w:val="both"/>
      </w:pPr>
    </w:p>
    <w:p w14:paraId="6AFF9928" w14:textId="77777777" w:rsidR="007C6049" w:rsidRDefault="007C6049" w:rsidP="0076183A">
      <w:pPr>
        <w:numPr>
          <w:ilvl w:val="12"/>
          <w:numId w:val="0"/>
        </w:numPr>
        <w:jc w:val="both"/>
      </w:pPr>
    </w:p>
    <w:p w14:paraId="1F001549" w14:textId="77777777" w:rsidR="007C6049" w:rsidRDefault="007C6049" w:rsidP="0076183A">
      <w:pPr>
        <w:numPr>
          <w:ilvl w:val="12"/>
          <w:numId w:val="0"/>
        </w:numPr>
        <w:jc w:val="both"/>
      </w:pPr>
    </w:p>
    <w:p w14:paraId="0B07A8B6" w14:textId="77777777" w:rsidR="007C6049" w:rsidRDefault="007C6049" w:rsidP="0076183A">
      <w:pPr>
        <w:numPr>
          <w:ilvl w:val="12"/>
          <w:numId w:val="0"/>
        </w:numPr>
        <w:jc w:val="both"/>
      </w:pPr>
    </w:p>
    <w:p w14:paraId="1064CD7D" w14:textId="77777777" w:rsidR="007C6049" w:rsidRDefault="007C6049" w:rsidP="0076183A">
      <w:pPr>
        <w:numPr>
          <w:ilvl w:val="12"/>
          <w:numId w:val="0"/>
        </w:numPr>
        <w:jc w:val="both"/>
      </w:pPr>
    </w:p>
    <w:p w14:paraId="5D7460BF" w14:textId="77777777" w:rsidR="007C6049" w:rsidRDefault="007C6049" w:rsidP="0076183A">
      <w:pPr>
        <w:numPr>
          <w:ilvl w:val="12"/>
          <w:numId w:val="0"/>
        </w:numPr>
        <w:jc w:val="both"/>
      </w:pPr>
    </w:p>
    <w:p w14:paraId="7807F4EE" w14:textId="77777777" w:rsidR="00B30534" w:rsidRDefault="00B30534" w:rsidP="0076183A">
      <w:pPr>
        <w:numPr>
          <w:ilvl w:val="12"/>
          <w:numId w:val="0"/>
        </w:numPr>
        <w:jc w:val="both"/>
      </w:pPr>
    </w:p>
    <w:p w14:paraId="4E436CEF" w14:textId="77777777" w:rsidR="00B30534" w:rsidRDefault="00B30534" w:rsidP="0076183A">
      <w:pPr>
        <w:numPr>
          <w:ilvl w:val="12"/>
          <w:numId w:val="0"/>
        </w:numPr>
        <w:jc w:val="both"/>
      </w:pPr>
    </w:p>
    <w:p w14:paraId="49A558F9" w14:textId="77777777" w:rsidR="00B30534" w:rsidRDefault="00B30534" w:rsidP="0076183A">
      <w:pPr>
        <w:numPr>
          <w:ilvl w:val="12"/>
          <w:numId w:val="0"/>
        </w:numPr>
        <w:jc w:val="both"/>
      </w:pPr>
    </w:p>
    <w:p w14:paraId="10300BA5" w14:textId="77777777" w:rsidR="007C6049" w:rsidRDefault="007C6049" w:rsidP="0076183A">
      <w:pPr>
        <w:numPr>
          <w:ilvl w:val="12"/>
          <w:numId w:val="0"/>
        </w:numPr>
        <w:jc w:val="both"/>
      </w:pPr>
    </w:p>
    <w:p w14:paraId="6AC91EE0" w14:textId="77777777" w:rsidR="007C6049" w:rsidRDefault="007C6049" w:rsidP="0076183A">
      <w:pPr>
        <w:numPr>
          <w:ilvl w:val="12"/>
          <w:numId w:val="0"/>
        </w:numPr>
        <w:jc w:val="both"/>
      </w:pPr>
    </w:p>
    <w:p w14:paraId="15C846CD" w14:textId="77777777" w:rsidR="007C6049" w:rsidRDefault="007C6049" w:rsidP="0076183A">
      <w:pPr>
        <w:numPr>
          <w:ilvl w:val="12"/>
          <w:numId w:val="0"/>
        </w:numPr>
        <w:jc w:val="both"/>
      </w:pPr>
    </w:p>
    <w:p w14:paraId="1AD1BBF2" w14:textId="77777777" w:rsidR="007C6049" w:rsidRDefault="007C6049" w:rsidP="0076183A">
      <w:pPr>
        <w:numPr>
          <w:ilvl w:val="12"/>
          <w:numId w:val="0"/>
        </w:numPr>
        <w:jc w:val="both"/>
      </w:pPr>
    </w:p>
    <w:p w14:paraId="2BF9B41D" w14:textId="77777777" w:rsidR="007C6049" w:rsidRDefault="007C6049" w:rsidP="0076183A">
      <w:pPr>
        <w:numPr>
          <w:ilvl w:val="12"/>
          <w:numId w:val="0"/>
        </w:numPr>
        <w:jc w:val="both"/>
      </w:pPr>
    </w:p>
    <w:p w14:paraId="277CD7CB" w14:textId="77777777" w:rsidR="007C6049" w:rsidRDefault="007C6049" w:rsidP="0076183A">
      <w:pPr>
        <w:numPr>
          <w:ilvl w:val="12"/>
          <w:numId w:val="0"/>
        </w:numPr>
        <w:jc w:val="both"/>
      </w:pPr>
    </w:p>
    <w:p w14:paraId="7A6BF113" w14:textId="77777777" w:rsidR="007C6049" w:rsidRDefault="007C6049" w:rsidP="0076183A">
      <w:pPr>
        <w:numPr>
          <w:ilvl w:val="12"/>
          <w:numId w:val="0"/>
        </w:numPr>
        <w:jc w:val="both"/>
      </w:pPr>
    </w:p>
    <w:p w14:paraId="0777BA9B" w14:textId="77777777" w:rsidR="007C6049" w:rsidRDefault="007C6049" w:rsidP="0076183A">
      <w:pPr>
        <w:numPr>
          <w:ilvl w:val="12"/>
          <w:numId w:val="0"/>
        </w:numPr>
        <w:jc w:val="both"/>
      </w:pPr>
    </w:p>
    <w:p w14:paraId="553D223B" w14:textId="77777777" w:rsidR="007C6049" w:rsidRDefault="007C6049" w:rsidP="0076183A">
      <w:pPr>
        <w:numPr>
          <w:ilvl w:val="12"/>
          <w:numId w:val="0"/>
        </w:numPr>
        <w:jc w:val="both"/>
      </w:pPr>
    </w:p>
    <w:p w14:paraId="30A590D5" w14:textId="77777777" w:rsidR="009B7C61" w:rsidRDefault="009B7C61" w:rsidP="0076183A">
      <w:pPr>
        <w:numPr>
          <w:ilvl w:val="12"/>
          <w:numId w:val="0"/>
        </w:numPr>
        <w:jc w:val="both"/>
      </w:pPr>
    </w:p>
    <w:p w14:paraId="791C2298" w14:textId="77777777" w:rsidR="009B7C61" w:rsidRDefault="009B7C61" w:rsidP="0076183A">
      <w:pPr>
        <w:numPr>
          <w:ilvl w:val="12"/>
          <w:numId w:val="0"/>
        </w:numPr>
        <w:jc w:val="both"/>
      </w:pPr>
    </w:p>
    <w:p w14:paraId="1A240DE7" w14:textId="77777777" w:rsidR="007C6049" w:rsidRDefault="007C6049" w:rsidP="0076183A">
      <w:pPr>
        <w:numPr>
          <w:ilvl w:val="12"/>
          <w:numId w:val="0"/>
        </w:numPr>
        <w:jc w:val="both"/>
      </w:pPr>
    </w:p>
    <w:p w14:paraId="599B2674" w14:textId="77777777" w:rsidR="007C6049" w:rsidRDefault="007C6049" w:rsidP="0076183A">
      <w:pPr>
        <w:numPr>
          <w:ilvl w:val="12"/>
          <w:numId w:val="0"/>
        </w:numPr>
        <w:jc w:val="both"/>
      </w:pPr>
    </w:p>
    <w:p w14:paraId="3646C062" w14:textId="77777777" w:rsidR="007C6049" w:rsidRDefault="007C6049" w:rsidP="0076183A">
      <w:pPr>
        <w:numPr>
          <w:ilvl w:val="12"/>
          <w:numId w:val="0"/>
        </w:numPr>
        <w:jc w:val="both"/>
      </w:pPr>
    </w:p>
    <w:p w14:paraId="251A3635" w14:textId="77777777" w:rsidR="007C6049" w:rsidRDefault="007C6049" w:rsidP="0076183A">
      <w:pPr>
        <w:numPr>
          <w:ilvl w:val="12"/>
          <w:numId w:val="0"/>
        </w:numPr>
        <w:jc w:val="both"/>
      </w:pPr>
    </w:p>
    <w:p w14:paraId="0109B490" w14:textId="77777777" w:rsidR="00D309EC" w:rsidRDefault="00D309EC" w:rsidP="0076183A">
      <w:pPr>
        <w:numPr>
          <w:ilvl w:val="12"/>
          <w:numId w:val="0"/>
        </w:numPr>
        <w:jc w:val="both"/>
      </w:pPr>
    </w:p>
    <w:tbl>
      <w:tblPr>
        <w:tblW w:w="9504" w:type="dxa"/>
        <w:tblLayout w:type="fixed"/>
        <w:tblCellMar>
          <w:left w:w="0" w:type="dxa"/>
          <w:right w:w="0" w:type="dxa"/>
        </w:tblCellMar>
        <w:tblLook w:val="0000" w:firstRow="0" w:lastRow="0" w:firstColumn="0" w:lastColumn="0" w:noHBand="0" w:noVBand="0"/>
      </w:tblPr>
      <w:tblGrid>
        <w:gridCol w:w="5720"/>
        <w:gridCol w:w="1815"/>
        <w:gridCol w:w="1969"/>
      </w:tblGrid>
      <w:tr w:rsidR="004208F2" w:rsidRPr="00144B24" w14:paraId="4D721DDD" w14:textId="77777777" w:rsidTr="000855D5">
        <w:trPr>
          <w:trHeight w:val="255"/>
        </w:trPr>
        <w:tc>
          <w:tcPr>
            <w:tcW w:w="5720" w:type="dxa"/>
            <w:tcBorders>
              <w:top w:val="nil"/>
              <w:left w:val="nil"/>
              <w:bottom w:val="nil"/>
              <w:right w:val="nil"/>
            </w:tcBorders>
            <w:noWrap/>
            <w:tcMar>
              <w:top w:w="15" w:type="dxa"/>
              <w:left w:w="15" w:type="dxa"/>
              <w:bottom w:w="0" w:type="dxa"/>
              <w:right w:w="15" w:type="dxa"/>
            </w:tcMar>
            <w:vAlign w:val="bottom"/>
          </w:tcPr>
          <w:p w14:paraId="68EF3A47" w14:textId="77777777" w:rsidR="004208F2" w:rsidRPr="002A29D0" w:rsidRDefault="004208F2" w:rsidP="0009036E">
            <w:pPr>
              <w:rPr>
                <w:b/>
                <w:bCs/>
                <w:lang w:val="en-GB"/>
              </w:rPr>
            </w:pPr>
            <w:r w:rsidRPr="002A29D0">
              <w:rPr>
                <w:b/>
                <w:bCs/>
                <w:lang w:val="en-GB"/>
              </w:rPr>
              <w:t>Roebuck Food Group plc</w:t>
            </w:r>
          </w:p>
        </w:tc>
        <w:tc>
          <w:tcPr>
            <w:tcW w:w="1815" w:type="dxa"/>
            <w:tcBorders>
              <w:top w:val="nil"/>
              <w:left w:val="nil"/>
              <w:bottom w:val="nil"/>
              <w:right w:val="nil"/>
            </w:tcBorders>
            <w:noWrap/>
            <w:tcMar>
              <w:top w:w="15" w:type="dxa"/>
              <w:left w:w="15" w:type="dxa"/>
              <w:bottom w:w="0" w:type="dxa"/>
              <w:right w:w="15" w:type="dxa"/>
            </w:tcMar>
            <w:vAlign w:val="bottom"/>
          </w:tcPr>
          <w:p w14:paraId="3C9BA7C2" w14:textId="77777777" w:rsidR="004208F2" w:rsidRPr="00144B24" w:rsidRDefault="004208F2" w:rsidP="0009036E">
            <w:pPr>
              <w:rPr>
                <w:b/>
                <w:bCs/>
                <w:sz w:val="20"/>
                <w:szCs w:val="20"/>
                <w:lang w:val="en-GB"/>
              </w:rPr>
            </w:pPr>
          </w:p>
        </w:tc>
        <w:tc>
          <w:tcPr>
            <w:tcW w:w="1969" w:type="dxa"/>
            <w:tcBorders>
              <w:top w:val="nil"/>
              <w:left w:val="nil"/>
              <w:bottom w:val="nil"/>
              <w:right w:val="nil"/>
            </w:tcBorders>
            <w:noWrap/>
            <w:tcMar>
              <w:top w:w="15" w:type="dxa"/>
              <w:left w:w="15" w:type="dxa"/>
              <w:bottom w:w="0" w:type="dxa"/>
              <w:right w:w="15" w:type="dxa"/>
            </w:tcMar>
            <w:vAlign w:val="bottom"/>
          </w:tcPr>
          <w:p w14:paraId="3A7FA1E2" w14:textId="77777777" w:rsidR="004208F2" w:rsidRPr="00144B24" w:rsidRDefault="004208F2" w:rsidP="0009036E">
            <w:pPr>
              <w:rPr>
                <w:sz w:val="20"/>
                <w:szCs w:val="20"/>
                <w:lang w:val="en-GB"/>
              </w:rPr>
            </w:pPr>
          </w:p>
        </w:tc>
      </w:tr>
      <w:tr w:rsidR="004208F2" w:rsidRPr="00144B24" w14:paraId="02FB60CE" w14:textId="77777777" w:rsidTr="000855D5">
        <w:trPr>
          <w:trHeight w:val="255"/>
        </w:trPr>
        <w:tc>
          <w:tcPr>
            <w:tcW w:w="5720" w:type="dxa"/>
            <w:tcBorders>
              <w:top w:val="nil"/>
              <w:left w:val="nil"/>
              <w:bottom w:val="nil"/>
              <w:right w:val="nil"/>
            </w:tcBorders>
            <w:noWrap/>
            <w:tcMar>
              <w:top w:w="15" w:type="dxa"/>
              <w:left w:w="15" w:type="dxa"/>
              <w:bottom w:w="0" w:type="dxa"/>
              <w:right w:w="15" w:type="dxa"/>
            </w:tcMar>
            <w:vAlign w:val="bottom"/>
          </w:tcPr>
          <w:p w14:paraId="2DF07B0E" w14:textId="6D4621EE" w:rsidR="004208F2" w:rsidRPr="002A29D0" w:rsidRDefault="00EB46C8" w:rsidP="0009036E">
            <w:pPr>
              <w:rPr>
                <w:b/>
                <w:bCs/>
                <w:lang w:val="en-GB"/>
              </w:rPr>
            </w:pPr>
            <w:r>
              <w:rPr>
                <w:b/>
                <w:bCs/>
                <w:lang w:val="en-GB"/>
              </w:rPr>
              <w:t xml:space="preserve">Consolidated Statement of </w:t>
            </w:r>
            <w:r w:rsidR="004208F2" w:rsidRPr="002A29D0">
              <w:rPr>
                <w:b/>
                <w:bCs/>
                <w:lang w:val="en-GB"/>
              </w:rPr>
              <w:t xml:space="preserve">Financial </w:t>
            </w:r>
            <w:r>
              <w:rPr>
                <w:b/>
                <w:bCs/>
                <w:lang w:val="en-GB"/>
              </w:rPr>
              <w:t>P</w:t>
            </w:r>
            <w:r w:rsidR="004208F2" w:rsidRPr="002A29D0">
              <w:rPr>
                <w:b/>
                <w:bCs/>
                <w:lang w:val="en-GB"/>
              </w:rPr>
              <w:t xml:space="preserve">osition </w:t>
            </w:r>
          </w:p>
        </w:tc>
        <w:tc>
          <w:tcPr>
            <w:tcW w:w="1815" w:type="dxa"/>
            <w:tcBorders>
              <w:top w:val="nil"/>
              <w:left w:val="nil"/>
              <w:bottom w:val="nil"/>
              <w:right w:val="nil"/>
            </w:tcBorders>
            <w:noWrap/>
            <w:tcMar>
              <w:top w:w="15" w:type="dxa"/>
              <w:left w:w="15" w:type="dxa"/>
              <w:bottom w:w="0" w:type="dxa"/>
              <w:right w:w="15" w:type="dxa"/>
            </w:tcMar>
            <w:vAlign w:val="bottom"/>
          </w:tcPr>
          <w:p w14:paraId="7DADA4C5" w14:textId="77777777" w:rsidR="004208F2" w:rsidRPr="00144B24" w:rsidRDefault="004208F2" w:rsidP="0009036E">
            <w:pPr>
              <w:rPr>
                <w:b/>
                <w:bCs/>
                <w:sz w:val="20"/>
                <w:szCs w:val="20"/>
                <w:lang w:val="en-GB"/>
              </w:rPr>
            </w:pPr>
          </w:p>
        </w:tc>
        <w:tc>
          <w:tcPr>
            <w:tcW w:w="1969" w:type="dxa"/>
            <w:tcBorders>
              <w:top w:val="nil"/>
              <w:left w:val="nil"/>
              <w:bottom w:val="nil"/>
              <w:right w:val="nil"/>
            </w:tcBorders>
            <w:noWrap/>
            <w:tcMar>
              <w:top w:w="15" w:type="dxa"/>
              <w:left w:w="15" w:type="dxa"/>
              <w:bottom w:w="0" w:type="dxa"/>
              <w:right w:w="15" w:type="dxa"/>
            </w:tcMar>
            <w:vAlign w:val="bottom"/>
          </w:tcPr>
          <w:p w14:paraId="09970DDC" w14:textId="77777777" w:rsidR="004208F2" w:rsidRPr="00144B24" w:rsidRDefault="004208F2" w:rsidP="0009036E">
            <w:pPr>
              <w:rPr>
                <w:sz w:val="20"/>
                <w:szCs w:val="20"/>
                <w:lang w:val="en-GB"/>
              </w:rPr>
            </w:pPr>
          </w:p>
        </w:tc>
      </w:tr>
      <w:tr w:rsidR="004208F2" w:rsidRPr="00144B24" w14:paraId="4A002D16" w14:textId="77777777" w:rsidTr="000855D5">
        <w:trPr>
          <w:trHeight w:val="255"/>
        </w:trPr>
        <w:tc>
          <w:tcPr>
            <w:tcW w:w="5720" w:type="dxa"/>
            <w:tcBorders>
              <w:top w:val="nil"/>
              <w:left w:val="nil"/>
              <w:bottom w:val="nil"/>
              <w:right w:val="nil"/>
            </w:tcBorders>
            <w:noWrap/>
            <w:tcMar>
              <w:top w:w="15" w:type="dxa"/>
              <w:left w:w="15" w:type="dxa"/>
              <w:bottom w:w="0" w:type="dxa"/>
              <w:right w:w="15" w:type="dxa"/>
            </w:tcMar>
            <w:vAlign w:val="bottom"/>
          </w:tcPr>
          <w:p w14:paraId="00BD74F0" w14:textId="4270D1D6" w:rsidR="004208F2" w:rsidRPr="002A29D0" w:rsidRDefault="00EA08D4" w:rsidP="0009036E">
            <w:pPr>
              <w:rPr>
                <w:b/>
                <w:bCs/>
                <w:lang w:val="en-GB"/>
              </w:rPr>
            </w:pPr>
            <w:r w:rsidRPr="002A29D0">
              <w:rPr>
                <w:b/>
                <w:bCs/>
                <w:lang w:val="en-GB"/>
              </w:rPr>
              <w:t xml:space="preserve">As </w:t>
            </w:r>
            <w:proofErr w:type="gramStart"/>
            <w:r w:rsidRPr="002A29D0">
              <w:rPr>
                <w:b/>
                <w:bCs/>
                <w:lang w:val="en-GB"/>
              </w:rPr>
              <w:t>at</w:t>
            </w:r>
            <w:proofErr w:type="gramEnd"/>
            <w:r w:rsidRPr="002A29D0">
              <w:rPr>
                <w:b/>
                <w:bCs/>
                <w:lang w:val="en-GB"/>
              </w:rPr>
              <w:t xml:space="preserve"> 31 December 20</w:t>
            </w:r>
            <w:r w:rsidR="00683B1D">
              <w:rPr>
                <w:b/>
                <w:bCs/>
                <w:lang w:val="en-GB"/>
              </w:rPr>
              <w:t>25</w:t>
            </w:r>
          </w:p>
        </w:tc>
        <w:tc>
          <w:tcPr>
            <w:tcW w:w="1815" w:type="dxa"/>
            <w:tcBorders>
              <w:top w:val="nil"/>
              <w:left w:val="nil"/>
              <w:bottom w:val="nil"/>
              <w:right w:val="nil"/>
            </w:tcBorders>
            <w:noWrap/>
            <w:tcMar>
              <w:top w:w="15" w:type="dxa"/>
              <w:left w:w="15" w:type="dxa"/>
              <w:bottom w:w="0" w:type="dxa"/>
              <w:right w:w="15" w:type="dxa"/>
            </w:tcMar>
            <w:vAlign w:val="bottom"/>
          </w:tcPr>
          <w:p w14:paraId="7F3BD435" w14:textId="77777777" w:rsidR="004208F2" w:rsidRPr="00144B24" w:rsidRDefault="004208F2" w:rsidP="0009036E">
            <w:pPr>
              <w:rPr>
                <w:b/>
                <w:bCs/>
                <w:sz w:val="20"/>
                <w:szCs w:val="20"/>
                <w:lang w:val="en-GB"/>
              </w:rPr>
            </w:pPr>
          </w:p>
        </w:tc>
        <w:tc>
          <w:tcPr>
            <w:tcW w:w="1969" w:type="dxa"/>
            <w:tcBorders>
              <w:top w:val="nil"/>
              <w:left w:val="nil"/>
              <w:bottom w:val="nil"/>
              <w:right w:val="nil"/>
            </w:tcBorders>
            <w:noWrap/>
            <w:tcMar>
              <w:top w:w="15" w:type="dxa"/>
              <w:left w:w="15" w:type="dxa"/>
              <w:bottom w:w="0" w:type="dxa"/>
              <w:right w:w="15" w:type="dxa"/>
            </w:tcMar>
            <w:vAlign w:val="bottom"/>
          </w:tcPr>
          <w:p w14:paraId="3548EEDC" w14:textId="77777777" w:rsidR="004208F2" w:rsidRPr="00144B24" w:rsidRDefault="004208F2" w:rsidP="0009036E">
            <w:pPr>
              <w:rPr>
                <w:sz w:val="20"/>
                <w:szCs w:val="20"/>
                <w:lang w:val="en-GB"/>
              </w:rPr>
            </w:pPr>
          </w:p>
        </w:tc>
      </w:tr>
    </w:tbl>
    <w:p w14:paraId="3AD1EB2E" w14:textId="77777777" w:rsidR="00325635" w:rsidRDefault="00325635" w:rsidP="0076183A">
      <w:pPr>
        <w:numPr>
          <w:ilvl w:val="12"/>
          <w:numId w:val="0"/>
        </w:numPr>
        <w:jc w:val="both"/>
      </w:pPr>
    </w:p>
    <w:p w14:paraId="5E9E92B6" w14:textId="77777777" w:rsidR="00325635" w:rsidRDefault="00325635" w:rsidP="0076183A">
      <w:pPr>
        <w:numPr>
          <w:ilvl w:val="12"/>
          <w:numId w:val="0"/>
        </w:numPr>
        <w:jc w:val="both"/>
      </w:pPr>
    </w:p>
    <w:tbl>
      <w:tblPr>
        <w:tblW w:w="9444" w:type="dxa"/>
        <w:tblCellMar>
          <w:left w:w="0" w:type="dxa"/>
          <w:right w:w="0" w:type="dxa"/>
        </w:tblCellMar>
        <w:tblLook w:val="0000" w:firstRow="0" w:lastRow="0" w:firstColumn="0" w:lastColumn="0" w:noHBand="0" w:noVBand="0"/>
      </w:tblPr>
      <w:tblGrid>
        <w:gridCol w:w="9444"/>
      </w:tblGrid>
      <w:tr w:rsidR="0061537D" w:rsidRPr="0061537D" w14:paraId="271979D0" w14:textId="77777777" w:rsidTr="00EA08D4">
        <w:trPr>
          <w:trHeight w:val="255"/>
        </w:trPr>
        <w:tc>
          <w:tcPr>
            <w:tcW w:w="9444" w:type="dxa"/>
            <w:tcBorders>
              <w:top w:val="nil"/>
              <w:left w:val="nil"/>
              <w:bottom w:val="nil"/>
              <w:right w:val="nil"/>
            </w:tcBorders>
            <w:noWrap/>
            <w:tcMar>
              <w:top w:w="15" w:type="dxa"/>
              <w:left w:w="15" w:type="dxa"/>
              <w:bottom w:w="0" w:type="dxa"/>
              <w:right w:w="15" w:type="dxa"/>
            </w:tcMar>
            <w:vAlign w:val="bottom"/>
          </w:tcPr>
          <w:tbl>
            <w:tblPr>
              <w:tblW w:w="9414" w:type="dxa"/>
              <w:tblCellMar>
                <w:left w:w="0" w:type="dxa"/>
                <w:right w:w="0" w:type="dxa"/>
              </w:tblCellMar>
              <w:tblLook w:val="0000" w:firstRow="0" w:lastRow="0" w:firstColumn="0" w:lastColumn="0" w:noHBand="0" w:noVBand="0"/>
            </w:tblPr>
            <w:tblGrid>
              <w:gridCol w:w="5797"/>
              <w:gridCol w:w="608"/>
              <w:gridCol w:w="1003"/>
              <w:gridCol w:w="1003"/>
              <w:gridCol w:w="1003"/>
            </w:tblGrid>
            <w:tr w:rsidR="0061537D" w:rsidRPr="0061537D" w14:paraId="2F512EE4"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77E5370" w14:textId="77777777" w:rsidR="0061537D" w:rsidRPr="0061537D" w:rsidRDefault="0061537D" w:rsidP="0061537D">
                  <w:pPr>
                    <w:overflowPunct w:val="0"/>
                    <w:autoSpaceDE w:val="0"/>
                    <w:autoSpaceDN w:val="0"/>
                    <w:adjustRightInd w:val="0"/>
                    <w:rPr>
                      <w:sz w:val="20"/>
                      <w:szCs w:val="20"/>
                      <w:lang w:val="en-GB" w:eastAsia="en-IE"/>
                    </w:rPr>
                  </w:pPr>
                </w:p>
              </w:tc>
              <w:tc>
                <w:tcPr>
                  <w:tcW w:w="608" w:type="dxa"/>
                  <w:tcBorders>
                    <w:top w:val="nil"/>
                    <w:left w:val="nil"/>
                    <w:bottom w:val="nil"/>
                    <w:right w:val="nil"/>
                  </w:tcBorders>
                </w:tcPr>
                <w:p w14:paraId="3453C6AE" w14:textId="06E8A732" w:rsidR="0061537D" w:rsidRPr="0061537D" w:rsidRDefault="0061537D" w:rsidP="0061537D">
                  <w:pPr>
                    <w:overflowPunct w:val="0"/>
                    <w:autoSpaceDE w:val="0"/>
                    <w:autoSpaceDN w:val="0"/>
                    <w:adjustRightInd w:val="0"/>
                    <w:rPr>
                      <w:b/>
                      <w:sz w:val="22"/>
                      <w:szCs w:val="22"/>
                      <w:lang w:val="en-GB" w:eastAsia="en-IE"/>
                    </w:rPr>
                  </w:pPr>
                </w:p>
              </w:tc>
              <w:tc>
                <w:tcPr>
                  <w:tcW w:w="1003" w:type="dxa"/>
                  <w:tcBorders>
                    <w:top w:val="nil"/>
                    <w:left w:val="nil"/>
                    <w:bottom w:val="nil"/>
                    <w:right w:val="nil"/>
                  </w:tcBorders>
                </w:tcPr>
                <w:p w14:paraId="0CF9D6A2"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67ABBB06" w14:textId="3B624734" w:rsidR="0061537D" w:rsidRPr="0061537D" w:rsidRDefault="0061537D" w:rsidP="0061537D">
                  <w:pPr>
                    <w:overflowPunct w:val="0"/>
                    <w:autoSpaceDE w:val="0"/>
                    <w:autoSpaceDN w:val="0"/>
                    <w:adjustRightInd w:val="0"/>
                    <w:jc w:val="right"/>
                    <w:rPr>
                      <w:b/>
                      <w:sz w:val="20"/>
                      <w:szCs w:val="20"/>
                      <w:lang w:val="en-GB" w:eastAsia="en-IE"/>
                    </w:rPr>
                  </w:pPr>
                  <w:r w:rsidRPr="0061537D">
                    <w:rPr>
                      <w:b/>
                      <w:sz w:val="22"/>
                      <w:szCs w:val="22"/>
                      <w:lang w:val="en-GB" w:eastAsia="en-IE"/>
                    </w:rPr>
                    <w:t>20</w:t>
                  </w:r>
                  <w:r w:rsidR="00683B1D">
                    <w:rPr>
                      <w:b/>
                      <w:sz w:val="22"/>
                      <w:szCs w:val="22"/>
                      <w:lang w:val="en-GB" w:eastAsia="en-IE"/>
                    </w:rPr>
                    <w:t>25</w:t>
                  </w:r>
                </w:p>
              </w:tc>
              <w:tc>
                <w:tcPr>
                  <w:tcW w:w="1003" w:type="dxa"/>
                  <w:tcBorders>
                    <w:top w:val="nil"/>
                    <w:left w:val="nil"/>
                    <w:bottom w:val="nil"/>
                    <w:right w:val="nil"/>
                  </w:tcBorders>
                  <w:noWrap/>
                  <w:tcMar>
                    <w:top w:w="15" w:type="dxa"/>
                    <w:left w:w="15" w:type="dxa"/>
                    <w:bottom w:w="0" w:type="dxa"/>
                    <w:right w:w="15" w:type="dxa"/>
                  </w:tcMar>
                  <w:vAlign w:val="bottom"/>
                </w:tcPr>
                <w:p w14:paraId="4232BB88" w14:textId="44CABD3F" w:rsidR="0061537D" w:rsidRPr="0061537D" w:rsidRDefault="0061537D" w:rsidP="0061537D">
                  <w:pPr>
                    <w:overflowPunct w:val="0"/>
                    <w:autoSpaceDE w:val="0"/>
                    <w:autoSpaceDN w:val="0"/>
                    <w:adjustRightInd w:val="0"/>
                    <w:jc w:val="right"/>
                    <w:rPr>
                      <w:sz w:val="20"/>
                      <w:szCs w:val="20"/>
                      <w:lang w:val="en-GB" w:eastAsia="en-IE"/>
                    </w:rPr>
                  </w:pPr>
                  <w:r w:rsidRPr="0061537D">
                    <w:rPr>
                      <w:sz w:val="22"/>
                      <w:szCs w:val="22"/>
                      <w:lang w:val="en-GB" w:eastAsia="en-IE"/>
                    </w:rPr>
                    <w:t>20</w:t>
                  </w:r>
                  <w:r w:rsidR="00683B1D">
                    <w:rPr>
                      <w:sz w:val="22"/>
                      <w:szCs w:val="22"/>
                      <w:lang w:val="en-GB" w:eastAsia="en-IE"/>
                    </w:rPr>
                    <w:t>24</w:t>
                  </w:r>
                </w:p>
              </w:tc>
            </w:tr>
            <w:tr w:rsidR="0061537D" w:rsidRPr="0061537D" w14:paraId="32D4E1FA"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5880BC8A" w14:textId="77777777" w:rsidR="0061537D" w:rsidRPr="0061537D" w:rsidRDefault="0061537D" w:rsidP="0061537D">
                  <w:pPr>
                    <w:overflowPunct w:val="0"/>
                    <w:autoSpaceDE w:val="0"/>
                    <w:autoSpaceDN w:val="0"/>
                    <w:adjustRightInd w:val="0"/>
                    <w:rPr>
                      <w:sz w:val="20"/>
                      <w:szCs w:val="20"/>
                      <w:lang w:val="en-GB" w:eastAsia="en-IE"/>
                    </w:rPr>
                  </w:pPr>
                </w:p>
              </w:tc>
              <w:tc>
                <w:tcPr>
                  <w:tcW w:w="608" w:type="dxa"/>
                  <w:tcBorders>
                    <w:top w:val="nil"/>
                    <w:left w:val="nil"/>
                    <w:bottom w:val="nil"/>
                    <w:right w:val="nil"/>
                  </w:tcBorders>
                </w:tcPr>
                <w:p w14:paraId="5DCDE08F"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nil"/>
                    <w:left w:val="nil"/>
                    <w:bottom w:val="nil"/>
                    <w:right w:val="nil"/>
                  </w:tcBorders>
                </w:tcPr>
                <w:p w14:paraId="3E2CB367"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nil"/>
                    <w:left w:val="nil"/>
                    <w:bottom w:val="nil"/>
                    <w:right w:val="nil"/>
                  </w:tcBorders>
                  <w:noWrap/>
                  <w:tcMar>
                    <w:top w:w="15" w:type="dxa"/>
                    <w:left w:w="15" w:type="dxa"/>
                    <w:bottom w:w="0" w:type="dxa"/>
                    <w:right w:w="15" w:type="dxa"/>
                  </w:tcMar>
                </w:tcPr>
                <w:p w14:paraId="53EB4E02" w14:textId="77777777" w:rsidR="0061537D" w:rsidRPr="0061537D" w:rsidRDefault="0061537D" w:rsidP="0061537D">
                  <w:pPr>
                    <w:overflowPunct w:val="0"/>
                    <w:autoSpaceDE w:val="0"/>
                    <w:autoSpaceDN w:val="0"/>
                    <w:adjustRightInd w:val="0"/>
                    <w:jc w:val="right"/>
                    <w:rPr>
                      <w:b/>
                      <w:sz w:val="20"/>
                      <w:szCs w:val="20"/>
                      <w:lang w:val="en-GB" w:eastAsia="en-IE"/>
                    </w:rPr>
                  </w:pPr>
                  <w:r w:rsidRPr="0061537D">
                    <w:rPr>
                      <w:b/>
                      <w:sz w:val="22"/>
                      <w:szCs w:val="22"/>
                      <w:lang w:val="en-GB" w:eastAsia="en-IE"/>
                    </w:rPr>
                    <w:t>£’000</w:t>
                  </w:r>
                </w:p>
              </w:tc>
              <w:tc>
                <w:tcPr>
                  <w:tcW w:w="1003" w:type="dxa"/>
                  <w:tcBorders>
                    <w:top w:val="nil"/>
                    <w:left w:val="nil"/>
                    <w:bottom w:val="nil"/>
                    <w:right w:val="nil"/>
                  </w:tcBorders>
                  <w:noWrap/>
                  <w:tcMar>
                    <w:top w:w="15" w:type="dxa"/>
                    <w:left w:w="15" w:type="dxa"/>
                    <w:bottom w:w="0" w:type="dxa"/>
                    <w:right w:w="15" w:type="dxa"/>
                  </w:tcMar>
                  <w:vAlign w:val="bottom"/>
                </w:tcPr>
                <w:p w14:paraId="051C8988" w14:textId="77777777" w:rsidR="0061537D" w:rsidRPr="0061537D" w:rsidRDefault="0061537D" w:rsidP="0061537D">
                  <w:pPr>
                    <w:overflowPunct w:val="0"/>
                    <w:autoSpaceDE w:val="0"/>
                    <w:autoSpaceDN w:val="0"/>
                    <w:adjustRightInd w:val="0"/>
                    <w:jc w:val="right"/>
                    <w:rPr>
                      <w:sz w:val="22"/>
                      <w:szCs w:val="22"/>
                      <w:lang w:val="en-GB" w:eastAsia="en-IE"/>
                    </w:rPr>
                  </w:pPr>
                  <w:r w:rsidRPr="0061537D">
                    <w:rPr>
                      <w:sz w:val="22"/>
                      <w:szCs w:val="22"/>
                      <w:lang w:val="en-GB" w:eastAsia="en-IE"/>
                    </w:rPr>
                    <w:t>£’000</w:t>
                  </w:r>
                </w:p>
              </w:tc>
            </w:tr>
            <w:tr w:rsidR="0061537D" w:rsidRPr="0061537D" w14:paraId="4ACF0026"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BEDF6CF" w14:textId="77777777" w:rsidR="0061537D" w:rsidRPr="0061537D" w:rsidRDefault="0061537D" w:rsidP="0061537D">
                  <w:pPr>
                    <w:overflowPunct w:val="0"/>
                    <w:autoSpaceDE w:val="0"/>
                    <w:autoSpaceDN w:val="0"/>
                    <w:adjustRightInd w:val="0"/>
                    <w:rPr>
                      <w:b/>
                      <w:bCs/>
                      <w:sz w:val="20"/>
                      <w:szCs w:val="20"/>
                      <w:lang w:val="en-GB" w:eastAsia="en-IE"/>
                    </w:rPr>
                  </w:pPr>
                  <w:r w:rsidRPr="0061537D">
                    <w:rPr>
                      <w:b/>
                      <w:bCs/>
                      <w:sz w:val="20"/>
                      <w:szCs w:val="20"/>
                      <w:lang w:val="en-GB" w:eastAsia="en-IE"/>
                    </w:rPr>
                    <w:t>Non-current assets</w:t>
                  </w:r>
                </w:p>
              </w:tc>
              <w:tc>
                <w:tcPr>
                  <w:tcW w:w="608" w:type="dxa"/>
                  <w:tcBorders>
                    <w:top w:val="nil"/>
                    <w:left w:val="nil"/>
                    <w:bottom w:val="nil"/>
                    <w:right w:val="nil"/>
                  </w:tcBorders>
                </w:tcPr>
                <w:p w14:paraId="63222582"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tcPr>
                <w:p w14:paraId="3005E2EA"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6CDEFA0E"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12BDD21" w14:textId="77777777" w:rsidR="0061537D" w:rsidRPr="0061537D" w:rsidRDefault="0061537D" w:rsidP="0061537D">
                  <w:pPr>
                    <w:overflowPunct w:val="0"/>
                    <w:autoSpaceDE w:val="0"/>
                    <w:autoSpaceDN w:val="0"/>
                    <w:adjustRightInd w:val="0"/>
                    <w:rPr>
                      <w:sz w:val="20"/>
                      <w:szCs w:val="20"/>
                      <w:lang w:val="en-GB" w:eastAsia="en-IE"/>
                    </w:rPr>
                  </w:pPr>
                </w:p>
              </w:tc>
            </w:tr>
            <w:tr w:rsidR="0061537D" w:rsidRPr="0061537D" w14:paraId="092E22C1"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02457E63"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Goodwill</w:t>
                  </w:r>
                </w:p>
              </w:tc>
              <w:tc>
                <w:tcPr>
                  <w:tcW w:w="608" w:type="dxa"/>
                  <w:tcBorders>
                    <w:top w:val="nil"/>
                    <w:left w:val="nil"/>
                    <w:bottom w:val="nil"/>
                    <w:right w:val="nil"/>
                  </w:tcBorders>
                </w:tcPr>
                <w:p w14:paraId="3F0E4181" w14:textId="2662CB42"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20F3CBC8"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3DD80F0" w14:textId="59FBEFF7" w:rsidR="0061537D" w:rsidRPr="0061537D" w:rsidRDefault="001960A0" w:rsidP="0061537D">
                  <w:pPr>
                    <w:overflowPunct w:val="0"/>
                    <w:autoSpaceDE w:val="0"/>
                    <w:autoSpaceDN w:val="0"/>
                    <w:adjustRightInd w:val="0"/>
                    <w:jc w:val="right"/>
                    <w:rPr>
                      <w:b/>
                      <w:sz w:val="20"/>
                      <w:szCs w:val="20"/>
                      <w:lang w:val="en-GB" w:eastAsia="en-IE"/>
                    </w:rPr>
                  </w:pPr>
                  <w:r>
                    <w:rPr>
                      <w:b/>
                      <w:sz w:val="20"/>
                      <w:szCs w:val="20"/>
                      <w:lang w:val="en-GB" w:eastAsia="en-IE"/>
                    </w:rPr>
                    <w:t>966</w:t>
                  </w:r>
                </w:p>
              </w:tc>
              <w:tc>
                <w:tcPr>
                  <w:tcW w:w="1003" w:type="dxa"/>
                  <w:tcBorders>
                    <w:top w:val="nil"/>
                    <w:left w:val="nil"/>
                    <w:bottom w:val="nil"/>
                    <w:right w:val="nil"/>
                  </w:tcBorders>
                  <w:noWrap/>
                  <w:tcMar>
                    <w:top w:w="15" w:type="dxa"/>
                    <w:left w:w="15" w:type="dxa"/>
                    <w:bottom w:w="0" w:type="dxa"/>
                    <w:right w:w="15" w:type="dxa"/>
                  </w:tcMar>
                  <w:vAlign w:val="bottom"/>
                </w:tcPr>
                <w:p w14:paraId="23A84364" w14:textId="1B6EFC88" w:rsidR="0061537D" w:rsidRPr="0061537D" w:rsidRDefault="00F751C2" w:rsidP="0061537D">
                  <w:pPr>
                    <w:overflowPunct w:val="0"/>
                    <w:autoSpaceDE w:val="0"/>
                    <w:autoSpaceDN w:val="0"/>
                    <w:adjustRightInd w:val="0"/>
                    <w:jc w:val="right"/>
                    <w:rPr>
                      <w:sz w:val="20"/>
                      <w:szCs w:val="20"/>
                      <w:lang w:val="en-GB" w:eastAsia="en-IE"/>
                    </w:rPr>
                  </w:pPr>
                  <w:r>
                    <w:rPr>
                      <w:sz w:val="20"/>
                      <w:szCs w:val="20"/>
                      <w:lang w:val="en-GB" w:eastAsia="en-IE"/>
                    </w:rPr>
                    <w:t>-</w:t>
                  </w:r>
                </w:p>
              </w:tc>
            </w:tr>
            <w:tr w:rsidR="005638B5" w:rsidRPr="0061537D" w14:paraId="0D1BD21B"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7CEFD3B" w14:textId="6F625EDA" w:rsidR="005638B5" w:rsidRPr="0061537D" w:rsidRDefault="00F751C2" w:rsidP="0061537D">
                  <w:pPr>
                    <w:overflowPunct w:val="0"/>
                    <w:autoSpaceDE w:val="0"/>
                    <w:autoSpaceDN w:val="0"/>
                    <w:adjustRightInd w:val="0"/>
                    <w:rPr>
                      <w:sz w:val="20"/>
                      <w:szCs w:val="20"/>
                      <w:lang w:val="en-GB" w:eastAsia="en-IE"/>
                    </w:rPr>
                  </w:pPr>
                  <w:r>
                    <w:rPr>
                      <w:sz w:val="20"/>
                      <w:szCs w:val="20"/>
                      <w:lang w:val="en-GB" w:eastAsia="en-IE"/>
                    </w:rPr>
                    <w:t xml:space="preserve">Investments </w:t>
                  </w:r>
                  <w:r w:rsidR="00546136">
                    <w:rPr>
                      <w:sz w:val="20"/>
                      <w:szCs w:val="20"/>
                      <w:lang w:val="en-GB" w:eastAsia="en-IE"/>
                    </w:rPr>
                    <w:t>– fair value through profit or loss (</w:t>
                  </w:r>
                  <w:r>
                    <w:rPr>
                      <w:sz w:val="20"/>
                      <w:szCs w:val="20"/>
                      <w:lang w:val="en-GB" w:eastAsia="en-IE"/>
                    </w:rPr>
                    <w:t>FVTPL</w:t>
                  </w:r>
                  <w:r w:rsidR="00546136">
                    <w:rPr>
                      <w:sz w:val="20"/>
                      <w:szCs w:val="20"/>
                      <w:lang w:val="en-GB" w:eastAsia="en-IE"/>
                    </w:rPr>
                    <w:t>)</w:t>
                  </w:r>
                </w:p>
              </w:tc>
              <w:tc>
                <w:tcPr>
                  <w:tcW w:w="608" w:type="dxa"/>
                  <w:tcBorders>
                    <w:top w:val="nil"/>
                    <w:left w:val="nil"/>
                    <w:bottom w:val="nil"/>
                    <w:right w:val="nil"/>
                  </w:tcBorders>
                </w:tcPr>
                <w:p w14:paraId="4AD5988D" w14:textId="77777777" w:rsidR="005638B5" w:rsidRPr="0061537D" w:rsidRDefault="005638B5"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7F4A2413" w14:textId="77777777" w:rsidR="005638B5" w:rsidRPr="0061537D" w:rsidRDefault="005638B5"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A56D859" w14:textId="0FE3DC0F" w:rsidR="005638B5" w:rsidRDefault="00F751C2" w:rsidP="0061537D">
                  <w:pPr>
                    <w:overflowPunct w:val="0"/>
                    <w:autoSpaceDE w:val="0"/>
                    <w:autoSpaceDN w:val="0"/>
                    <w:adjustRightInd w:val="0"/>
                    <w:jc w:val="right"/>
                    <w:rPr>
                      <w:b/>
                      <w:sz w:val="20"/>
                      <w:szCs w:val="20"/>
                      <w:lang w:val="en-GB" w:eastAsia="en-IE"/>
                    </w:rPr>
                  </w:pPr>
                  <w:r>
                    <w:rPr>
                      <w:b/>
                      <w:sz w:val="20"/>
                      <w:szCs w:val="20"/>
                      <w:lang w:val="en-GB" w:eastAsia="en-IE"/>
                    </w:rPr>
                    <w:t>833</w:t>
                  </w:r>
                </w:p>
              </w:tc>
              <w:tc>
                <w:tcPr>
                  <w:tcW w:w="1003" w:type="dxa"/>
                  <w:tcBorders>
                    <w:top w:val="nil"/>
                    <w:left w:val="nil"/>
                    <w:bottom w:val="nil"/>
                    <w:right w:val="nil"/>
                  </w:tcBorders>
                  <w:noWrap/>
                  <w:tcMar>
                    <w:top w:w="15" w:type="dxa"/>
                    <w:left w:w="15" w:type="dxa"/>
                    <w:bottom w:w="0" w:type="dxa"/>
                    <w:right w:w="15" w:type="dxa"/>
                  </w:tcMar>
                  <w:vAlign w:val="bottom"/>
                </w:tcPr>
                <w:p w14:paraId="50B6BA74" w14:textId="337DD64F" w:rsidR="005638B5" w:rsidRPr="0061537D" w:rsidRDefault="00F751C2" w:rsidP="0061537D">
                  <w:pPr>
                    <w:overflowPunct w:val="0"/>
                    <w:autoSpaceDE w:val="0"/>
                    <w:autoSpaceDN w:val="0"/>
                    <w:adjustRightInd w:val="0"/>
                    <w:jc w:val="right"/>
                    <w:rPr>
                      <w:sz w:val="20"/>
                      <w:szCs w:val="20"/>
                      <w:lang w:val="en-GB" w:eastAsia="en-IE"/>
                    </w:rPr>
                  </w:pPr>
                  <w:r>
                    <w:rPr>
                      <w:sz w:val="20"/>
                      <w:szCs w:val="20"/>
                      <w:lang w:val="en-GB" w:eastAsia="en-IE"/>
                    </w:rPr>
                    <w:t>-</w:t>
                  </w:r>
                </w:p>
              </w:tc>
            </w:tr>
            <w:tr w:rsidR="0061537D" w:rsidRPr="0061537D" w14:paraId="7D1B0BF9"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49F80E45"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Intangible assets</w:t>
                  </w:r>
                </w:p>
              </w:tc>
              <w:tc>
                <w:tcPr>
                  <w:tcW w:w="608" w:type="dxa"/>
                  <w:tcBorders>
                    <w:top w:val="nil"/>
                    <w:left w:val="nil"/>
                    <w:bottom w:val="nil"/>
                    <w:right w:val="nil"/>
                  </w:tcBorders>
                </w:tcPr>
                <w:p w14:paraId="4C4843D5" w14:textId="371C6F41"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0B5F2942"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CBE8B83" w14:textId="46D16A40" w:rsidR="0061537D" w:rsidRPr="0061537D" w:rsidRDefault="00EF3B68" w:rsidP="0061537D">
                  <w:pPr>
                    <w:overflowPunct w:val="0"/>
                    <w:autoSpaceDE w:val="0"/>
                    <w:autoSpaceDN w:val="0"/>
                    <w:adjustRightInd w:val="0"/>
                    <w:jc w:val="right"/>
                    <w:rPr>
                      <w:b/>
                      <w:sz w:val="20"/>
                      <w:szCs w:val="20"/>
                      <w:lang w:val="en-GB" w:eastAsia="en-IE"/>
                    </w:rPr>
                  </w:pPr>
                  <w:r>
                    <w:rPr>
                      <w:b/>
                      <w:sz w:val="20"/>
                      <w:szCs w:val="20"/>
                      <w:lang w:val="en-GB" w:eastAsia="en-IE"/>
                    </w:rPr>
                    <w:t>5,</w:t>
                  </w:r>
                  <w:r w:rsidR="001960A0">
                    <w:rPr>
                      <w:b/>
                      <w:sz w:val="20"/>
                      <w:szCs w:val="20"/>
                      <w:lang w:val="en-GB" w:eastAsia="en-IE"/>
                    </w:rPr>
                    <w:t>281</w:t>
                  </w:r>
                </w:p>
              </w:tc>
              <w:tc>
                <w:tcPr>
                  <w:tcW w:w="1003" w:type="dxa"/>
                  <w:tcBorders>
                    <w:top w:val="nil"/>
                    <w:left w:val="nil"/>
                    <w:bottom w:val="nil"/>
                    <w:right w:val="nil"/>
                  </w:tcBorders>
                  <w:noWrap/>
                  <w:tcMar>
                    <w:top w:w="15" w:type="dxa"/>
                    <w:left w:w="15" w:type="dxa"/>
                    <w:bottom w:w="0" w:type="dxa"/>
                    <w:right w:w="15" w:type="dxa"/>
                  </w:tcMar>
                  <w:vAlign w:val="bottom"/>
                </w:tcPr>
                <w:p w14:paraId="14FB05D2" w14:textId="2BC59A6E" w:rsidR="0061537D" w:rsidRPr="0061537D" w:rsidRDefault="00F751C2" w:rsidP="0061537D">
                  <w:pPr>
                    <w:overflowPunct w:val="0"/>
                    <w:autoSpaceDE w:val="0"/>
                    <w:autoSpaceDN w:val="0"/>
                    <w:adjustRightInd w:val="0"/>
                    <w:jc w:val="right"/>
                    <w:rPr>
                      <w:sz w:val="20"/>
                      <w:szCs w:val="20"/>
                      <w:lang w:val="en-GB" w:eastAsia="en-IE"/>
                    </w:rPr>
                  </w:pPr>
                  <w:r>
                    <w:rPr>
                      <w:sz w:val="20"/>
                      <w:szCs w:val="20"/>
                      <w:lang w:val="en-GB" w:eastAsia="en-IE"/>
                    </w:rPr>
                    <w:t>540</w:t>
                  </w:r>
                </w:p>
              </w:tc>
            </w:tr>
            <w:tr w:rsidR="00DA48E6" w:rsidRPr="0061537D" w14:paraId="3F246A2E"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796BA051" w14:textId="1E5D4227" w:rsidR="00DA48E6" w:rsidRPr="0061537D" w:rsidRDefault="00BF1EC9" w:rsidP="0061537D">
                  <w:pPr>
                    <w:overflowPunct w:val="0"/>
                    <w:autoSpaceDE w:val="0"/>
                    <w:autoSpaceDN w:val="0"/>
                    <w:adjustRightInd w:val="0"/>
                    <w:rPr>
                      <w:sz w:val="20"/>
                      <w:szCs w:val="20"/>
                      <w:lang w:val="en-GB" w:eastAsia="en-IE"/>
                    </w:rPr>
                  </w:pPr>
                  <w:r>
                    <w:rPr>
                      <w:sz w:val="20"/>
                      <w:szCs w:val="20"/>
                      <w:lang w:val="en-GB" w:eastAsia="en-IE"/>
                    </w:rPr>
                    <w:t xml:space="preserve">Equity </w:t>
                  </w:r>
                  <w:r w:rsidR="00D04116">
                    <w:rPr>
                      <w:sz w:val="20"/>
                      <w:szCs w:val="20"/>
                      <w:lang w:val="en-GB" w:eastAsia="en-IE"/>
                    </w:rPr>
                    <w:t>option derivative</w:t>
                  </w:r>
                  <w:r w:rsidR="007B284B">
                    <w:rPr>
                      <w:sz w:val="20"/>
                      <w:szCs w:val="20"/>
                      <w:lang w:val="en-GB" w:eastAsia="en-IE"/>
                    </w:rPr>
                    <w:t xml:space="preserve"> – fair value through profit or loss (FVTPL)</w:t>
                  </w:r>
                </w:p>
              </w:tc>
              <w:tc>
                <w:tcPr>
                  <w:tcW w:w="608" w:type="dxa"/>
                  <w:tcBorders>
                    <w:top w:val="nil"/>
                    <w:left w:val="nil"/>
                    <w:bottom w:val="nil"/>
                    <w:right w:val="nil"/>
                  </w:tcBorders>
                </w:tcPr>
                <w:p w14:paraId="30F23D43" w14:textId="77777777" w:rsidR="00DA48E6" w:rsidRPr="0061537D" w:rsidRDefault="00DA48E6"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5824F44D" w14:textId="36BEDE85" w:rsidR="00DA48E6" w:rsidRPr="0061537D" w:rsidRDefault="00DA48E6"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1CBD1A52" w14:textId="70A22BF4" w:rsidR="00DA48E6" w:rsidRDefault="007B284B" w:rsidP="0061537D">
                  <w:pPr>
                    <w:overflowPunct w:val="0"/>
                    <w:autoSpaceDE w:val="0"/>
                    <w:autoSpaceDN w:val="0"/>
                    <w:adjustRightInd w:val="0"/>
                    <w:jc w:val="right"/>
                    <w:rPr>
                      <w:b/>
                      <w:sz w:val="20"/>
                      <w:szCs w:val="20"/>
                      <w:lang w:val="en-GB" w:eastAsia="en-IE"/>
                    </w:rPr>
                  </w:pPr>
                  <w:r>
                    <w:rPr>
                      <w:b/>
                      <w:sz w:val="20"/>
                      <w:szCs w:val="20"/>
                      <w:lang w:val="en-GB" w:eastAsia="en-IE"/>
                    </w:rPr>
                    <w:t>928</w:t>
                  </w:r>
                </w:p>
              </w:tc>
              <w:tc>
                <w:tcPr>
                  <w:tcW w:w="1003" w:type="dxa"/>
                  <w:tcBorders>
                    <w:top w:val="nil"/>
                    <w:left w:val="nil"/>
                    <w:bottom w:val="nil"/>
                    <w:right w:val="nil"/>
                  </w:tcBorders>
                  <w:noWrap/>
                  <w:tcMar>
                    <w:top w:w="15" w:type="dxa"/>
                    <w:left w:w="15" w:type="dxa"/>
                    <w:bottom w:w="0" w:type="dxa"/>
                    <w:right w:w="15" w:type="dxa"/>
                  </w:tcMar>
                  <w:vAlign w:val="bottom"/>
                </w:tcPr>
                <w:p w14:paraId="1DA7884B" w14:textId="187D23EF" w:rsidR="00DA48E6" w:rsidRDefault="007B284B" w:rsidP="0061537D">
                  <w:pPr>
                    <w:overflowPunct w:val="0"/>
                    <w:autoSpaceDE w:val="0"/>
                    <w:autoSpaceDN w:val="0"/>
                    <w:adjustRightInd w:val="0"/>
                    <w:jc w:val="right"/>
                    <w:rPr>
                      <w:sz w:val="20"/>
                      <w:szCs w:val="20"/>
                      <w:lang w:val="en-GB" w:eastAsia="en-IE"/>
                    </w:rPr>
                  </w:pPr>
                  <w:r>
                    <w:rPr>
                      <w:sz w:val="20"/>
                      <w:szCs w:val="20"/>
                      <w:lang w:val="en-GB" w:eastAsia="en-IE"/>
                    </w:rPr>
                    <w:t>-</w:t>
                  </w:r>
                </w:p>
              </w:tc>
            </w:tr>
            <w:tr w:rsidR="0061537D" w:rsidRPr="0061537D" w14:paraId="72BE3C7E"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1A742A0"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Property, plant and equipment</w:t>
                  </w:r>
                </w:p>
              </w:tc>
              <w:tc>
                <w:tcPr>
                  <w:tcW w:w="608" w:type="dxa"/>
                  <w:tcBorders>
                    <w:top w:val="nil"/>
                    <w:left w:val="nil"/>
                    <w:bottom w:val="nil"/>
                    <w:right w:val="nil"/>
                  </w:tcBorders>
                </w:tcPr>
                <w:p w14:paraId="58B3AEA5" w14:textId="58E4E701"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003FC477"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2960B883" w14:textId="1FB49D40" w:rsidR="0061537D" w:rsidRPr="0061537D" w:rsidRDefault="0061537D" w:rsidP="0061537D">
                  <w:pPr>
                    <w:overflowPunct w:val="0"/>
                    <w:autoSpaceDE w:val="0"/>
                    <w:autoSpaceDN w:val="0"/>
                    <w:adjustRightInd w:val="0"/>
                    <w:jc w:val="right"/>
                    <w:rPr>
                      <w:b/>
                      <w:sz w:val="20"/>
                      <w:szCs w:val="20"/>
                      <w:lang w:val="en-GB" w:eastAsia="en-IE"/>
                    </w:rPr>
                  </w:pPr>
                  <w:r w:rsidRPr="0061537D">
                    <w:rPr>
                      <w:b/>
                      <w:sz w:val="20"/>
                      <w:szCs w:val="20"/>
                      <w:lang w:val="en-GB" w:eastAsia="en-IE"/>
                    </w:rPr>
                    <w:t>1,</w:t>
                  </w:r>
                  <w:r w:rsidR="00F751C2">
                    <w:rPr>
                      <w:b/>
                      <w:sz w:val="20"/>
                      <w:szCs w:val="20"/>
                      <w:lang w:val="en-GB" w:eastAsia="en-IE"/>
                    </w:rPr>
                    <w:t>120</w:t>
                  </w:r>
                </w:p>
              </w:tc>
              <w:tc>
                <w:tcPr>
                  <w:tcW w:w="1003" w:type="dxa"/>
                  <w:tcBorders>
                    <w:top w:val="nil"/>
                    <w:left w:val="nil"/>
                    <w:bottom w:val="nil"/>
                    <w:right w:val="nil"/>
                  </w:tcBorders>
                  <w:noWrap/>
                  <w:tcMar>
                    <w:top w:w="15" w:type="dxa"/>
                    <w:left w:w="15" w:type="dxa"/>
                    <w:bottom w:w="0" w:type="dxa"/>
                    <w:right w:w="15" w:type="dxa"/>
                  </w:tcMar>
                  <w:vAlign w:val="bottom"/>
                </w:tcPr>
                <w:p w14:paraId="7E9344AA" w14:textId="4FF56854" w:rsidR="0061537D" w:rsidRPr="0061537D" w:rsidRDefault="000F0E08" w:rsidP="0061537D">
                  <w:pPr>
                    <w:overflowPunct w:val="0"/>
                    <w:autoSpaceDE w:val="0"/>
                    <w:autoSpaceDN w:val="0"/>
                    <w:adjustRightInd w:val="0"/>
                    <w:jc w:val="right"/>
                    <w:rPr>
                      <w:sz w:val="20"/>
                      <w:szCs w:val="20"/>
                      <w:lang w:val="en-GB" w:eastAsia="en-IE"/>
                    </w:rPr>
                  </w:pPr>
                  <w:r>
                    <w:rPr>
                      <w:sz w:val="20"/>
                      <w:szCs w:val="20"/>
                      <w:lang w:val="en-GB" w:eastAsia="en-IE"/>
                    </w:rPr>
                    <w:t>1,055</w:t>
                  </w:r>
                </w:p>
              </w:tc>
            </w:tr>
            <w:tr w:rsidR="0061537D" w:rsidRPr="0061537D" w14:paraId="634EFD61"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0723AF07" w14:textId="682B4EDD" w:rsidR="0061537D" w:rsidRPr="0061537D" w:rsidRDefault="0061537D" w:rsidP="0061537D">
                  <w:pPr>
                    <w:overflowPunct w:val="0"/>
                    <w:autoSpaceDE w:val="0"/>
                    <w:autoSpaceDN w:val="0"/>
                    <w:adjustRightInd w:val="0"/>
                    <w:rPr>
                      <w:sz w:val="20"/>
                      <w:szCs w:val="20"/>
                      <w:lang w:val="en-GB" w:eastAsia="en-IE"/>
                    </w:rPr>
                  </w:pPr>
                </w:p>
              </w:tc>
              <w:tc>
                <w:tcPr>
                  <w:tcW w:w="608" w:type="dxa"/>
                  <w:tcBorders>
                    <w:top w:val="nil"/>
                    <w:left w:val="nil"/>
                    <w:bottom w:val="nil"/>
                    <w:right w:val="nil"/>
                  </w:tcBorders>
                </w:tcPr>
                <w:p w14:paraId="7EFE5FC1" w14:textId="607EFBC3"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7FAC6280" w14:textId="77777777" w:rsidR="0061537D" w:rsidRPr="0061537D" w:rsidRDefault="0061537D" w:rsidP="00170783">
                  <w:pPr>
                    <w:overflowPunct w:val="0"/>
                    <w:autoSpaceDE w:val="0"/>
                    <w:autoSpaceDN w:val="0"/>
                    <w:adjustRightInd w:val="0"/>
                    <w:jc w:val="center"/>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134BBE37" w14:textId="607D5C22"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BCD053E" w14:textId="44447B1D" w:rsidR="0061537D" w:rsidRPr="0061537D" w:rsidRDefault="0061537D" w:rsidP="0061537D">
                  <w:pPr>
                    <w:overflowPunct w:val="0"/>
                    <w:autoSpaceDE w:val="0"/>
                    <w:autoSpaceDN w:val="0"/>
                    <w:adjustRightInd w:val="0"/>
                    <w:jc w:val="right"/>
                    <w:rPr>
                      <w:sz w:val="20"/>
                      <w:szCs w:val="20"/>
                      <w:lang w:val="en-GB" w:eastAsia="en-IE"/>
                    </w:rPr>
                  </w:pPr>
                </w:p>
              </w:tc>
            </w:tr>
            <w:tr w:rsidR="0061537D" w:rsidRPr="0061537D" w14:paraId="0CE79E99" w14:textId="77777777" w:rsidTr="00EA08D4">
              <w:trPr>
                <w:trHeight w:val="130"/>
              </w:trPr>
              <w:tc>
                <w:tcPr>
                  <w:tcW w:w="5797" w:type="dxa"/>
                  <w:tcBorders>
                    <w:top w:val="nil"/>
                    <w:left w:val="nil"/>
                    <w:bottom w:val="nil"/>
                    <w:right w:val="nil"/>
                  </w:tcBorders>
                  <w:noWrap/>
                  <w:tcMar>
                    <w:top w:w="15" w:type="dxa"/>
                    <w:left w:w="15" w:type="dxa"/>
                    <w:bottom w:w="0" w:type="dxa"/>
                    <w:right w:w="15" w:type="dxa"/>
                  </w:tcMar>
                  <w:vAlign w:val="bottom"/>
                </w:tcPr>
                <w:p w14:paraId="685B549E" w14:textId="77777777" w:rsidR="0061537D" w:rsidRPr="0061537D" w:rsidRDefault="0061537D" w:rsidP="0061537D">
                  <w:pPr>
                    <w:overflowPunct w:val="0"/>
                    <w:autoSpaceDE w:val="0"/>
                    <w:autoSpaceDN w:val="0"/>
                    <w:adjustRightInd w:val="0"/>
                    <w:rPr>
                      <w:sz w:val="20"/>
                      <w:szCs w:val="20"/>
                      <w:lang w:val="en-GB" w:eastAsia="en-IE"/>
                    </w:rPr>
                  </w:pPr>
                </w:p>
              </w:tc>
              <w:tc>
                <w:tcPr>
                  <w:tcW w:w="608" w:type="dxa"/>
                  <w:tcBorders>
                    <w:left w:val="nil"/>
                    <w:right w:val="nil"/>
                  </w:tcBorders>
                </w:tcPr>
                <w:p w14:paraId="12CA1E33"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6EF5341C"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FDD0F1B" w14:textId="5040DBC8" w:rsidR="0061537D" w:rsidRPr="0061537D" w:rsidRDefault="007B284B" w:rsidP="0061537D">
                  <w:pPr>
                    <w:overflowPunct w:val="0"/>
                    <w:autoSpaceDE w:val="0"/>
                    <w:autoSpaceDN w:val="0"/>
                    <w:adjustRightInd w:val="0"/>
                    <w:jc w:val="right"/>
                    <w:rPr>
                      <w:b/>
                      <w:sz w:val="20"/>
                      <w:szCs w:val="20"/>
                      <w:lang w:val="en-GB" w:eastAsia="en-IE"/>
                    </w:rPr>
                  </w:pPr>
                  <w:r>
                    <w:rPr>
                      <w:b/>
                      <w:sz w:val="20"/>
                      <w:szCs w:val="20"/>
                      <w:lang w:val="en-GB" w:eastAsia="en-IE"/>
                    </w:rPr>
                    <w:t>9,128</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E995F3D" w14:textId="136FA0F0" w:rsidR="0061537D" w:rsidRPr="0061537D" w:rsidRDefault="00CC1EDF" w:rsidP="0061537D">
                  <w:pPr>
                    <w:overflowPunct w:val="0"/>
                    <w:autoSpaceDE w:val="0"/>
                    <w:autoSpaceDN w:val="0"/>
                    <w:adjustRightInd w:val="0"/>
                    <w:jc w:val="right"/>
                    <w:rPr>
                      <w:sz w:val="20"/>
                      <w:szCs w:val="20"/>
                      <w:lang w:val="en-GB" w:eastAsia="en-IE"/>
                    </w:rPr>
                  </w:pPr>
                  <w:r>
                    <w:rPr>
                      <w:sz w:val="20"/>
                      <w:szCs w:val="20"/>
                      <w:lang w:val="en-GB" w:eastAsia="en-IE"/>
                    </w:rPr>
                    <w:t>1,595</w:t>
                  </w:r>
                </w:p>
              </w:tc>
            </w:tr>
            <w:tr w:rsidR="0061537D" w:rsidRPr="0061537D" w14:paraId="060FA413"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CBC1BBD" w14:textId="77777777" w:rsidR="0061537D" w:rsidRPr="0061537D" w:rsidRDefault="0061537D" w:rsidP="0061537D">
                  <w:pPr>
                    <w:overflowPunct w:val="0"/>
                    <w:autoSpaceDE w:val="0"/>
                    <w:autoSpaceDN w:val="0"/>
                    <w:adjustRightInd w:val="0"/>
                    <w:rPr>
                      <w:b/>
                      <w:bCs/>
                      <w:sz w:val="20"/>
                      <w:szCs w:val="20"/>
                      <w:lang w:val="en-GB" w:eastAsia="en-IE"/>
                    </w:rPr>
                  </w:pPr>
                  <w:r w:rsidRPr="0061537D">
                    <w:rPr>
                      <w:b/>
                      <w:bCs/>
                      <w:sz w:val="20"/>
                      <w:szCs w:val="20"/>
                      <w:lang w:val="en-GB" w:eastAsia="en-IE"/>
                    </w:rPr>
                    <w:t>Current assets</w:t>
                  </w:r>
                </w:p>
              </w:tc>
              <w:tc>
                <w:tcPr>
                  <w:tcW w:w="608" w:type="dxa"/>
                  <w:tcBorders>
                    <w:top w:val="nil"/>
                    <w:left w:val="nil"/>
                    <w:bottom w:val="nil"/>
                    <w:right w:val="nil"/>
                  </w:tcBorders>
                </w:tcPr>
                <w:p w14:paraId="4780F86D"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39C7547A"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2F008EDC"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3754CC9" w14:textId="77777777" w:rsidR="0061537D" w:rsidRPr="0061537D" w:rsidRDefault="0061537D" w:rsidP="0061537D">
                  <w:pPr>
                    <w:overflowPunct w:val="0"/>
                    <w:autoSpaceDE w:val="0"/>
                    <w:autoSpaceDN w:val="0"/>
                    <w:adjustRightInd w:val="0"/>
                    <w:rPr>
                      <w:sz w:val="20"/>
                      <w:szCs w:val="20"/>
                      <w:lang w:val="en-GB" w:eastAsia="en-IE"/>
                    </w:rPr>
                  </w:pPr>
                </w:p>
              </w:tc>
            </w:tr>
            <w:tr w:rsidR="0061537D" w:rsidRPr="0061537D" w14:paraId="2C0BB116"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1161358"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Trade and other receivables</w:t>
                  </w:r>
                </w:p>
              </w:tc>
              <w:tc>
                <w:tcPr>
                  <w:tcW w:w="608" w:type="dxa"/>
                  <w:tcBorders>
                    <w:top w:val="nil"/>
                    <w:left w:val="nil"/>
                    <w:bottom w:val="nil"/>
                    <w:right w:val="nil"/>
                  </w:tcBorders>
                </w:tcPr>
                <w:p w14:paraId="66F0D169" w14:textId="028D3EFC"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3F9E9D0F"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2FC2237" w14:textId="6BA2E168" w:rsidR="0061537D" w:rsidRPr="0061537D" w:rsidRDefault="0061537D" w:rsidP="0061537D">
                  <w:pPr>
                    <w:overflowPunct w:val="0"/>
                    <w:autoSpaceDE w:val="0"/>
                    <w:autoSpaceDN w:val="0"/>
                    <w:adjustRightInd w:val="0"/>
                    <w:jc w:val="right"/>
                    <w:rPr>
                      <w:b/>
                      <w:sz w:val="20"/>
                      <w:szCs w:val="20"/>
                      <w:lang w:val="en-GB" w:eastAsia="en-IE"/>
                    </w:rPr>
                  </w:pPr>
                  <w:r w:rsidRPr="0061537D">
                    <w:rPr>
                      <w:b/>
                      <w:sz w:val="20"/>
                      <w:szCs w:val="20"/>
                      <w:lang w:val="en-GB" w:eastAsia="en-IE"/>
                    </w:rPr>
                    <w:t>1,</w:t>
                  </w:r>
                  <w:r w:rsidR="001960A0">
                    <w:rPr>
                      <w:b/>
                      <w:sz w:val="20"/>
                      <w:szCs w:val="20"/>
                      <w:lang w:val="en-GB" w:eastAsia="en-IE"/>
                    </w:rPr>
                    <w:t>996</w:t>
                  </w:r>
                </w:p>
              </w:tc>
              <w:tc>
                <w:tcPr>
                  <w:tcW w:w="1003" w:type="dxa"/>
                  <w:tcBorders>
                    <w:top w:val="nil"/>
                    <w:left w:val="nil"/>
                    <w:bottom w:val="nil"/>
                    <w:right w:val="nil"/>
                  </w:tcBorders>
                  <w:noWrap/>
                  <w:tcMar>
                    <w:top w:w="15" w:type="dxa"/>
                    <w:left w:w="15" w:type="dxa"/>
                    <w:bottom w:w="0" w:type="dxa"/>
                    <w:right w:w="15" w:type="dxa"/>
                  </w:tcMar>
                  <w:vAlign w:val="bottom"/>
                </w:tcPr>
                <w:p w14:paraId="5DB962AF" w14:textId="0D91FFF3" w:rsidR="0061537D" w:rsidRPr="0061537D" w:rsidRDefault="00CC1EDF" w:rsidP="0061537D">
                  <w:pPr>
                    <w:overflowPunct w:val="0"/>
                    <w:autoSpaceDE w:val="0"/>
                    <w:autoSpaceDN w:val="0"/>
                    <w:adjustRightInd w:val="0"/>
                    <w:jc w:val="right"/>
                    <w:rPr>
                      <w:sz w:val="20"/>
                      <w:szCs w:val="20"/>
                      <w:lang w:val="en-GB" w:eastAsia="en-IE"/>
                    </w:rPr>
                  </w:pPr>
                  <w:r>
                    <w:rPr>
                      <w:sz w:val="20"/>
                      <w:szCs w:val="20"/>
                      <w:lang w:val="en-GB" w:eastAsia="en-IE"/>
                    </w:rPr>
                    <w:t>1,522</w:t>
                  </w:r>
                </w:p>
              </w:tc>
            </w:tr>
            <w:tr w:rsidR="0061537D" w:rsidRPr="0061537D" w14:paraId="14E7DF2B"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579566D7"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Inventories</w:t>
                  </w:r>
                </w:p>
              </w:tc>
              <w:tc>
                <w:tcPr>
                  <w:tcW w:w="608" w:type="dxa"/>
                  <w:tcBorders>
                    <w:top w:val="nil"/>
                    <w:left w:val="nil"/>
                    <w:bottom w:val="nil"/>
                    <w:right w:val="nil"/>
                  </w:tcBorders>
                </w:tcPr>
                <w:p w14:paraId="19973BBF" w14:textId="7FB60689"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59DBC89B"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FABC151" w14:textId="418B834C" w:rsidR="0061537D" w:rsidRPr="0061537D" w:rsidRDefault="0061537D" w:rsidP="0061537D">
                  <w:pPr>
                    <w:overflowPunct w:val="0"/>
                    <w:autoSpaceDE w:val="0"/>
                    <w:autoSpaceDN w:val="0"/>
                    <w:adjustRightInd w:val="0"/>
                    <w:jc w:val="right"/>
                    <w:rPr>
                      <w:b/>
                      <w:sz w:val="20"/>
                      <w:szCs w:val="20"/>
                      <w:lang w:val="en-GB" w:eastAsia="en-IE"/>
                    </w:rPr>
                  </w:pPr>
                  <w:r w:rsidRPr="0061537D">
                    <w:rPr>
                      <w:b/>
                      <w:sz w:val="20"/>
                      <w:szCs w:val="20"/>
                      <w:lang w:val="en-GB" w:eastAsia="en-IE"/>
                    </w:rPr>
                    <w:t>1,</w:t>
                  </w:r>
                  <w:r w:rsidR="00F751C2">
                    <w:rPr>
                      <w:b/>
                      <w:sz w:val="20"/>
                      <w:szCs w:val="20"/>
                      <w:lang w:val="en-GB" w:eastAsia="en-IE"/>
                    </w:rPr>
                    <w:t>494</w:t>
                  </w:r>
                </w:p>
              </w:tc>
              <w:tc>
                <w:tcPr>
                  <w:tcW w:w="1003" w:type="dxa"/>
                  <w:tcBorders>
                    <w:top w:val="nil"/>
                    <w:left w:val="nil"/>
                    <w:bottom w:val="nil"/>
                    <w:right w:val="nil"/>
                  </w:tcBorders>
                  <w:noWrap/>
                  <w:tcMar>
                    <w:top w:w="15" w:type="dxa"/>
                    <w:left w:w="15" w:type="dxa"/>
                    <w:bottom w:w="0" w:type="dxa"/>
                    <w:right w:w="15" w:type="dxa"/>
                  </w:tcMar>
                  <w:vAlign w:val="bottom"/>
                </w:tcPr>
                <w:p w14:paraId="5B24268D" w14:textId="713B6C0C" w:rsidR="0061537D" w:rsidRPr="0061537D" w:rsidRDefault="0061537D" w:rsidP="0061537D">
                  <w:pPr>
                    <w:overflowPunct w:val="0"/>
                    <w:autoSpaceDE w:val="0"/>
                    <w:autoSpaceDN w:val="0"/>
                    <w:adjustRightInd w:val="0"/>
                    <w:jc w:val="right"/>
                    <w:rPr>
                      <w:sz w:val="20"/>
                      <w:szCs w:val="20"/>
                      <w:lang w:val="en-GB" w:eastAsia="en-IE"/>
                    </w:rPr>
                  </w:pPr>
                  <w:r w:rsidRPr="0061537D">
                    <w:rPr>
                      <w:sz w:val="20"/>
                      <w:szCs w:val="20"/>
                      <w:lang w:val="en-GB" w:eastAsia="en-IE"/>
                    </w:rPr>
                    <w:t>1,</w:t>
                  </w:r>
                  <w:r w:rsidR="00CC1EDF">
                    <w:rPr>
                      <w:sz w:val="20"/>
                      <w:szCs w:val="20"/>
                      <w:lang w:val="en-GB" w:eastAsia="en-IE"/>
                    </w:rPr>
                    <w:t>302</w:t>
                  </w:r>
                </w:p>
              </w:tc>
            </w:tr>
            <w:tr w:rsidR="0061537D" w:rsidRPr="0061537D" w14:paraId="140C1860"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E693656"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Cash and cash equivalents</w:t>
                  </w:r>
                </w:p>
              </w:tc>
              <w:tc>
                <w:tcPr>
                  <w:tcW w:w="608" w:type="dxa"/>
                  <w:tcBorders>
                    <w:top w:val="nil"/>
                    <w:left w:val="nil"/>
                    <w:bottom w:val="nil"/>
                    <w:right w:val="nil"/>
                  </w:tcBorders>
                </w:tcPr>
                <w:p w14:paraId="4556402F" w14:textId="0525B06F"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18E914BB"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0CD129D" w14:textId="16DCB91A" w:rsidR="0061537D" w:rsidRPr="0061537D" w:rsidRDefault="00A109B8" w:rsidP="0061537D">
                  <w:pPr>
                    <w:overflowPunct w:val="0"/>
                    <w:autoSpaceDE w:val="0"/>
                    <w:autoSpaceDN w:val="0"/>
                    <w:adjustRightInd w:val="0"/>
                    <w:jc w:val="right"/>
                    <w:rPr>
                      <w:b/>
                      <w:sz w:val="20"/>
                      <w:szCs w:val="20"/>
                      <w:lang w:val="en-GB" w:eastAsia="en-IE"/>
                    </w:rPr>
                  </w:pPr>
                  <w:r>
                    <w:rPr>
                      <w:b/>
                      <w:sz w:val="20"/>
                      <w:szCs w:val="20"/>
                      <w:lang w:val="en-GB" w:eastAsia="en-IE"/>
                    </w:rPr>
                    <w:t>1,759</w:t>
                  </w:r>
                </w:p>
              </w:tc>
              <w:tc>
                <w:tcPr>
                  <w:tcW w:w="1003" w:type="dxa"/>
                  <w:tcBorders>
                    <w:top w:val="nil"/>
                    <w:left w:val="nil"/>
                    <w:bottom w:val="nil"/>
                    <w:right w:val="nil"/>
                  </w:tcBorders>
                  <w:noWrap/>
                  <w:tcMar>
                    <w:top w:w="15" w:type="dxa"/>
                    <w:left w:w="15" w:type="dxa"/>
                    <w:bottom w:w="0" w:type="dxa"/>
                    <w:right w:w="15" w:type="dxa"/>
                  </w:tcMar>
                  <w:vAlign w:val="bottom"/>
                </w:tcPr>
                <w:p w14:paraId="164FF238" w14:textId="360031AC" w:rsidR="0061537D" w:rsidRPr="0061537D" w:rsidRDefault="00CC1EDF" w:rsidP="0061537D">
                  <w:pPr>
                    <w:overflowPunct w:val="0"/>
                    <w:autoSpaceDE w:val="0"/>
                    <w:autoSpaceDN w:val="0"/>
                    <w:adjustRightInd w:val="0"/>
                    <w:jc w:val="right"/>
                    <w:rPr>
                      <w:sz w:val="20"/>
                      <w:szCs w:val="20"/>
                      <w:lang w:val="en-GB" w:eastAsia="en-IE"/>
                    </w:rPr>
                  </w:pPr>
                  <w:r>
                    <w:rPr>
                      <w:sz w:val="20"/>
                      <w:szCs w:val="20"/>
                      <w:lang w:val="en-GB" w:eastAsia="en-IE"/>
                    </w:rPr>
                    <w:t>115</w:t>
                  </w:r>
                </w:p>
              </w:tc>
            </w:tr>
            <w:tr w:rsidR="0061537D" w:rsidRPr="0061537D" w14:paraId="63F9C451"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F0FE009" w14:textId="77777777" w:rsidR="0061537D" w:rsidRPr="0061537D" w:rsidRDefault="0061537D" w:rsidP="0061537D">
                  <w:pPr>
                    <w:overflowPunct w:val="0"/>
                    <w:autoSpaceDE w:val="0"/>
                    <w:autoSpaceDN w:val="0"/>
                    <w:adjustRightInd w:val="0"/>
                    <w:rPr>
                      <w:b/>
                      <w:sz w:val="20"/>
                      <w:szCs w:val="20"/>
                      <w:lang w:val="en-GB" w:eastAsia="en-IE"/>
                    </w:rPr>
                  </w:pPr>
                </w:p>
              </w:tc>
              <w:tc>
                <w:tcPr>
                  <w:tcW w:w="608" w:type="dxa"/>
                  <w:tcBorders>
                    <w:left w:val="nil"/>
                    <w:right w:val="nil"/>
                  </w:tcBorders>
                </w:tcPr>
                <w:p w14:paraId="0F1285D9"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54A5A1BC"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13A8335" w14:textId="3962ECAD" w:rsidR="0061537D" w:rsidRPr="0061537D" w:rsidRDefault="007B284B" w:rsidP="0061537D">
                  <w:pPr>
                    <w:overflowPunct w:val="0"/>
                    <w:autoSpaceDE w:val="0"/>
                    <w:autoSpaceDN w:val="0"/>
                    <w:adjustRightInd w:val="0"/>
                    <w:jc w:val="right"/>
                    <w:rPr>
                      <w:b/>
                      <w:sz w:val="20"/>
                      <w:szCs w:val="20"/>
                      <w:lang w:val="en-GB" w:eastAsia="en-IE"/>
                    </w:rPr>
                  </w:pPr>
                  <w:r>
                    <w:rPr>
                      <w:b/>
                      <w:sz w:val="20"/>
                      <w:szCs w:val="20"/>
                      <w:lang w:val="en-GB" w:eastAsia="en-IE"/>
                    </w:rPr>
                    <w:t>5,249</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CC88741" w14:textId="4626B569" w:rsidR="0061537D" w:rsidRPr="0061537D" w:rsidRDefault="00CC1EDF" w:rsidP="0061537D">
                  <w:pPr>
                    <w:overflowPunct w:val="0"/>
                    <w:autoSpaceDE w:val="0"/>
                    <w:autoSpaceDN w:val="0"/>
                    <w:adjustRightInd w:val="0"/>
                    <w:jc w:val="right"/>
                    <w:rPr>
                      <w:sz w:val="20"/>
                      <w:szCs w:val="20"/>
                      <w:lang w:val="en-GB" w:eastAsia="en-IE"/>
                    </w:rPr>
                  </w:pPr>
                  <w:r>
                    <w:rPr>
                      <w:sz w:val="20"/>
                      <w:szCs w:val="20"/>
                      <w:lang w:val="en-GB" w:eastAsia="en-IE"/>
                    </w:rPr>
                    <w:t>2,939</w:t>
                  </w:r>
                </w:p>
              </w:tc>
            </w:tr>
            <w:tr w:rsidR="0061537D" w:rsidRPr="0061537D" w14:paraId="39184EB3" w14:textId="77777777" w:rsidTr="00EA08D4">
              <w:trPr>
                <w:trHeight w:val="186"/>
              </w:trPr>
              <w:tc>
                <w:tcPr>
                  <w:tcW w:w="5797" w:type="dxa"/>
                  <w:tcBorders>
                    <w:top w:val="nil"/>
                    <w:left w:val="nil"/>
                    <w:bottom w:val="nil"/>
                    <w:right w:val="nil"/>
                  </w:tcBorders>
                  <w:noWrap/>
                  <w:tcMar>
                    <w:top w:w="15" w:type="dxa"/>
                    <w:left w:w="15" w:type="dxa"/>
                    <w:bottom w:w="0" w:type="dxa"/>
                    <w:right w:w="15" w:type="dxa"/>
                  </w:tcMar>
                  <w:vAlign w:val="bottom"/>
                </w:tcPr>
                <w:p w14:paraId="7FED536E" w14:textId="77777777" w:rsidR="0061537D" w:rsidRPr="0061537D" w:rsidRDefault="0061537D" w:rsidP="0061537D">
                  <w:pPr>
                    <w:overflowPunct w:val="0"/>
                    <w:autoSpaceDE w:val="0"/>
                    <w:autoSpaceDN w:val="0"/>
                    <w:adjustRightInd w:val="0"/>
                    <w:rPr>
                      <w:b/>
                      <w:sz w:val="20"/>
                      <w:szCs w:val="20"/>
                      <w:lang w:val="en-GB" w:eastAsia="en-IE"/>
                    </w:rPr>
                  </w:pPr>
                </w:p>
              </w:tc>
              <w:tc>
                <w:tcPr>
                  <w:tcW w:w="608" w:type="dxa"/>
                  <w:tcBorders>
                    <w:left w:val="nil"/>
                    <w:right w:val="nil"/>
                  </w:tcBorders>
                </w:tcPr>
                <w:p w14:paraId="4EA69467" w14:textId="77777777" w:rsidR="0061537D" w:rsidRPr="0061537D" w:rsidRDefault="0061537D" w:rsidP="0061537D">
                  <w:pPr>
                    <w:overflowPunct w:val="0"/>
                    <w:autoSpaceDE w:val="0"/>
                    <w:autoSpaceDN w:val="0"/>
                    <w:adjustRightInd w:val="0"/>
                    <w:rPr>
                      <w:sz w:val="22"/>
                      <w:szCs w:val="22"/>
                      <w:lang w:val="en-GB" w:eastAsia="en-IE"/>
                    </w:rPr>
                  </w:pPr>
                </w:p>
              </w:tc>
              <w:tc>
                <w:tcPr>
                  <w:tcW w:w="1003" w:type="dxa"/>
                  <w:tcBorders>
                    <w:left w:val="nil"/>
                    <w:right w:val="nil"/>
                  </w:tcBorders>
                </w:tcPr>
                <w:p w14:paraId="67980D8E"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F4CEE21"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55585741" w14:textId="77777777" w:rsidR="0061537D" w:rsidRPr="0061537D" w:rsidRDefault="0061537D" w:rsidP="0061537D">
                  <w:pPr>
                    <w:overflowPunct w:val="0"/>
                    <w:autoSpaceDE w:val="0"/>
                    <w:autoSpaceDN w:val="0"/>
                    <w:adjustRightInd w:val="0"/>
                    <w:jc w:val="right"/>
                    <w:rPr>
                      <w:sz w:val="22"/>
                      <w:szCs w:val="22"/>
                      <w:lang w:val="en-GB" w:eastAsia="en-IE"/>
                    </w:rPr>
                  </w:pPr>
                </w:p>
              </w:tc>
            </w:tr>
            <w:tr w:rsidR="0061537D" w:rsidRPr="0061537D" w14:paraId="5699D035"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74900D0E" w14:textId="77777777" w:rsidR="0061537D" w:rsidRPr="0061537D" w:rsidRDefault="0061537D" w:rsidP="0061537D">
                  <w:pPr>
                    <w:overflowPunct w:val="0"/>
                    <w:autoSpaceDE w:val="0"/>
                    <w:autoSpaceDN w:val="0"/>
                    <w:adjustRightInd w:val="0"/>
                    <w:rPr>
                      <w:b/>
                      <w:sz w:val="20"/>
                      <w:szCs w:val="20"/>
                      <w:lang w:val="en-GB" w:eastAsia="en-IE"/>
                    </w:rPr>
                  </w:pPr>
                  <w:r w:rsidRPr="0061537D">
                    <w:rPr>
                      <w:b/>
                      <w:sz w:val="20"/>
                      <w:szCs w:val="20"/>
                      <w:lang w:val="en-GB" w:eastAsia="en-IE"/>
                    </w:rPr>
                    <w:t>TOTAL ASSETS</w:t>
                  </w:r>
                </w:p>
              </w:tc>
              <w:tc>
                <w:tcPr>
                  <w:tcW w:w="608" w:type="dxa"/>
                  <w:tcBorders>
                    <w:left w:val="nil"/>
                    <w:right w:val="nil"/>
                  </w:tcBorders>
                </w:tcPr>
                <w:p w14:paraId="5551BEBB"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3C0EF476"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4C51541" w14:textId="49361D18" w:rsidR="0061537D" w:rsidRPr="0061537D" w:rsidRDefault="001960A0" w:rsidP="0061537D">
                  <w:pPr>
                    <w:overflowPunct w:val="0"/>
                    <w:autoSpaceDE w:val="0"/>
                    <w:autoSpaceDN w:val="0"/>
                    <w:adjustRightInd w:val="0"/>
                    <w:jc w:val="right"/>
                    <w:rPr>
                      <w:b/>
                      <w:sz w:val="20"/>
                      <w:szCs w:val="20"/>
                      <w:lang w:val="en-GB" w:eastAsia="en-IE"/>
                    </w:rPr>
                  </w:pPr>
                  <w:r>
                    <w:rPr>
                      <w:b/>
                      <w:sz w:val="20"/>
                      <w:szCs w:val="20"/>
                      <w:lang w:val="en-GB" w:eastAsia="en-IE"/>
                    </w:rPr>
                    <w:t>14,377</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7CD35E8" w14:textId="61C2316E" w:rsidR="0061537D" w:rsidRPr="0061537D" w:rsidRDefault="00CC1EDF" w:rsidP="0061537D">
                  <w:pPr>
                    <w:overflowPunct w:val="0"/>
                    <w:autoSpaceDE w:val="0"/>
                    <w:autoSpaceDN w:val="0"/>
                    <w:adjustRightInd w:val="0"/>
                    <w:jc w:val="right"/>
                    <w:rPr>
                      <w:sz w:val="20"/>
                      <w:szCs w:val="20"/>
                      <w:lang w:val="en-GB" w:eastAsia="en-IE"/>
                    </w:rPr>
                  </w:pPr>
                  <w:r>
                    <w:rPr>
                      <w:sz w:val="20"/>
                      <w:szCs w:val="20"/>
                      <w:lang w:val="en-GB" w:eastAsia="en-IE"/>
                    </w:rPr>
                    <w:t>4,534</w:t>
                  </w:r>
                </w:p>
              </w:tc>
            </w:tr>
            <w:tr w:rsidR="0061537D" w:rsidRPr="0061537D" w14:paraId="181CA39D" w14:textId="77777777" w:rsidTr="00EA08D4">
              <w:trPr>
                <w:trHeight w:val="142"/>
              </w:trPr>
              <w:tc>
                <w:tcPr>
                  <w:tcW w:w="5797" w:type="dxa"/>
                  <w:tcBorders>
                    <w:top w:val="nil"/>
                    <w:left w:val="nil"/>
                    <w:bottom w:val="nil"/>
                    <w:right w:val="nil"/>
                  </w:tcBorders>
                  <w:noWrap/>
                  <w:tcMar>
                    <w:top w:w="15" w:type="dxa"/>
                    <w:left w:w="15" w:type="dxa"/>
                    <w:bottom w:w="0" w:type="dxa"/>
                    <w:right w:w="15" w:type="dxa"/>
                  </w:tcMar>
                  <w:vAlign w:val="bottom"/>
                </w:tcPr>
                <w:p w14:paraId="65D573AB" w14:textId="77777777" w:rsidR="0061537D" w:rsidRPr="0061537D" w:rsidRDefault="0061537D" w:rsidP="0061537D">
                  <w:pPr>
                    <w:overflowPunct w:val="0"/>
                    <w:autoSpaceDE w:val="0"/>
                    <w:autoSpaceDN w:val="0"/>
                    <w:adjustRightInd w:val="0"/>
                    <w:rPr>
                      <w:b/>
                      <w:sz w:val="20"/>
                      <w:szCs w:val="20"/>
                      <w:lang w:val="en-GB" w:eastAsia="en-IE"/>
                    </w:rPr>
                  </w:pPr>
                </w:p>
              </w:tc>
              <w:tc>
                <w:tcPr>
                  <w:tcW w:w="608" w:type="dxa"/>
                  <w:tcBorders>
                    <w:left w:val="nil"/>
                    <w:right w:val="nil"/>
                  </w:tcBorders>
                </w:tcPr>
                <w:p w14:paraId="48C34EF9" w14:textId="77777777" w:rsidR="0061537D" w:rsidRPr="0061537D" w:rsidRDefault="0061537D" w:rsidP="0061537D">
                  <w:pPr>
                    <w:overflowPunct w:val="0"/>
                    <w:autoSpaceDE w:val="0"/>
                    <w:autoSpaceDN w:val="0"/>
                    <w:adjustRightInd w:val="0"/>
                    <w:rPr>
                      <w:sz w:val="22"/>
                      <w:szCs w:val="22"/>
                      <w:lang w:val="en-GB" w:eastAsia="en-IE"/>
                    </w:rPr>
                  </w:pPr>
                </w:p>
              </w:tc>
              <w:tc>
                <w:tcPr>
                  <w:tcW w:w="1003" w:type="dxa"/>
                  <w:tcBorders>
                    <w:left w:val="nil"/>
                    <w:right w:val="nil"/>
                  </w:tcBorders>
                </w:tcPr>
                <w:p w14:paraId="07B976DC"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single" w:sz="4" w:space="0" w:color="auto"/>
                    <w:left w:val="nil"/>
                    <w:right w:val="nil"/>
                  </w:tcBorders>
                  <w:noWrap/>
                  <w:tcMar>
                    <w:top w:w="15" w:type="dxa"/>
                    <w:left w:w="15" w:type="dxa"/>
                    <w:bottom w:w="0" w:type="dxa"/>
                    <w:right w:w="15" w:type="dxa"/>
                  </w:tcMar>
                  <w:vAlign w:val="bottom"/>
                </w:tcPr>
                <w:p w14:paraId="71118593" w14:textId="77777777" w:rsidR="0061537D" w:rsidRPr="0061537D" w:rsidRDefault="0061537D" w:rsidP="0061537D">
                  <w:pPr>
                    <w:overflowPunct w:val="0"/>
                    <w:autoSpaceDE w:val="0"/>
                    <w:autoSpaceDN w:val="0"/>
                    <w:adjustRightInd w:val="0"/>
                    <w:jc w:val="right"/>
                    <w:rPr>
                      <w:b/>
                      <w:sz w:val="22"/>
                      <w:szCs w:val="22"/>
                      <w:lang w:val="en-GB" w:eastAsia="en-IE"/>
                    </w:rPr>
                  </w:pPr>
                </w:p>
              </w:tc>
              <w:tc>
                <w:tcPr>
                  <w:tcW w:w="1003" w:type="dxa"/>
                  <w:tcBorders>
                    <w:top w:val="single" w:sz="4" w:space="0" w:color="auto"/>
                    <w:left w:val="nil"/>
                    <w:right w:val="nil"/>
                  </w:tcBorders>
                  <w:noWrap/>
                  <w:tcMar>
                    <w:top w:w="15" w:type="dxa"/>
                    <w:left w:w="15" w:type="dxa"/>
                    <w:bottom w:w="0" w:type="dxa"/>
                    <w:right w:w="15" w:type="dxa"/>
                  </w:tcMar>
                  <w:vAlign w:val="bottom"/>
                </w:tcPr>
                <w:p w14:paraId="483E4652" w14:textId="77777777" w:rsidR="0061537D" w:rsidRPr="0061537D" w:rsidRDefault="0061537D" w:rsidP="0061537D">
                  <w:pPr>
                    <w:overflowPunct w:val="0"/>
                    <w:autoSpaceDE w:val="0"/>
                    <w:autoSpaceDN w:val="0"/>
                    <w:adjustRightInd w:val="0"/>
                    <w:jc w:val="right"/>
                    <w:rPr>
                      <w:sz w:val="22"/>
                      <w:szCs w:val="22"/>
                      <w:lang w:val="en-GB" w:eastAsia="en-IE"/>
                    </w:rPr>
                  </w:pPr>
                </w:p>
              </w:tc>
            </w:tr>
            <w:tr w:rsidR="0061537D" w:rsidRPr="0061537D" w14:paraId="1509360A"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DBD8020" w14:textId="77777777" w:rsidR="0061537D" w:rsidRPr="0061537D" w:rsidRDefault="0061537D" w:rsidP="0061537D">
                  <w:pPr>
                    <w:overflowPunct w:val="0"/>
                    <w:autoSpaceDE w:val="0"/>
                    <w:autoSpaceDN w:val="0"/>
                    <w:adjustRightInd w:val="0"/>
                    <w:rPr>
                      <w:b/>
                      <w:sz w:val="20"/>
                      <w:szCs w:val="20"/>
                      <w:lang w:val="en-GB" w:eastAsia="en-IE"/>
                    </w:rPr>
                  </w:pPr>
                  <w:r w:rsidRPr="0061537D">
                    <w:rPr>
                      <w:b/>
                      <w:sz w:val="20"/>
                      <w:szCs w:val="20"/>
                      <w:lang w:val="en-GB" w:eastAsia="en-IE"/>
                    </w:rPr>
                    <w:t>Equity attributable to owners of the parent</w:t>
                  </w:r>
                </w:p>
              </w:tc>
              <w:tc>
                <w:tcPr>
                  <w:tcW w:w="608" w:type="dxa"/>
                  <w:tcBorders>
                    <w:left w:val="nil"/>
                    <w:right w:val="nil"/>
                  </w:tcBorders>
                </w:tcPr>
                <w:p w14:paraId="09E9070C"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4BC00C69"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left w:val="nil"/>
                    <w:right w:val="nil"/>
                  </w:tcBorders>
                  <w:noWrap/>
                  <w:tcMar>
                    <w:top w:w="15" w:type="dxa"/>
                    <w:left w:w="15" w:type="dxa"/>
                    <w:bottom w:w="0" w:type="dxa"/>
                    <w:right w:w="15" w:type="dxa"/>
                  </w:tcMar>
                  <w:vAlign w:val="bottom"/>
                </w:tcPr>
                <w:p w14:paraId="21A8E2B3"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left w:val="nil"/>
                    <w:right w:val="nil"/>
                  </w:tcBorders>
                  <w:noWrap/>
                  <w:tcMar>
                    <w:top w:w="15" w:type="dxa"/>
                    <w:left w:w="15" w:type="dxa"/>
                    <w:bottom w:w="0" w:type="dxa"/>
                    <w:right w:w="15" w:type="dxa"/>
                  </w:tcMar>
                  <w:vAlign w:val="bottom"/>
                </w:tcPr>
                <w:p w14:paraId="670DBC99" w14:textId="77777777" w:rsidR="0061537D" w:rsidRPr="0061537D" w:rsidRDefault="0061537D" w:rsidP="0061537D">
                  <w:pPr>
                    <w:overflowPunct w:val="0"/>
                    <w:autoSpaceDE w:val="0"/>
                    <w:autoSpaceDN w:val="0"/>
                    <w:adjustRightInd w:val="0"/>
                    <w:jc w:val="right"/>
                    <w:rPr>
                      <w:sz w:val="20"/>
                      <w:szCs w:val="20"/>
                      <w:lang w:val="en-GB" w:eastAsia="en-IE"/>
                    </w:rPr>
                  </w:pPr>
                </w:p>
              </w:tc>
            </w:tr>
            <w:tr w:rsidR="0061537D" w:rsidRPr="0061537D" w14:paraId="600C7526"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D6AEC29"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Share capital</w:t>
                  </w:r>
                </w:p>
              </w:tc>
              <w:tc>
                <w:tcPr>
                  <w:tcW w:w="608" w:type="dxa"/>
                  <w:tcBorders>
                    <w:left w:val="nil"/>
                    <w:right w:val="nil"/>
                  </w:tcBorders>
                </w:tcPr>
                <w:p w14:paraId="29F2A229" w14:textId="11EE43B5"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5C43BA63"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left w:val="nil"/>
                    <w:right w:val="nil"/>
                  </w:tcBorders>
                  <w:noWrap/>
                  <w:tcMar>
                    <w:top w:w="15" w:type="dxa"/>
                    <w:left w:w="15" w:type="dxa"/>
                    <w:bottom w:w="0" w:type="dxa"/>
                    <w:right w:w="15" w:type="dxa"/>
                  </w:tcMar>
                  <w:vAlign w:val="bottom"/>
                </w:tcPr>
                <w:p w14:paraId="2D524A59" w14:textId="2C6C22BC" w:rsidR="0061537D" w:rsidRPr="0061537D" w:rsidRDefault="00A109B8" w:rsidP="0061537D">
                  <w:pPr>
                    <w:overflowPunct w:val="0"/>
                    <w:autoSpaceDE w:val="0"/>
                    <w:autoSpaceDN w:val="0"/>
                    <w:adjustRightInd w:val="0"/>
                    <w:jc w:val="right"/>
                    <w:rPr>
                      <w:b/>
                      <w:sz w:val="20"/>
                      <w:szCs w:val="20"/>
                      <w:lang w:val="en-GB" w:eastAsia="en-IE"/>
                    </w:rPr>
                  </w:pPr>
                  <w:r>
                    <w:rPr>
                      <w:b/>
                      <w:sz w:val="20"/>
                      <w:szCs w:val="20"/>
                      <w:lang w:val="en-GB" w:eastAsia="en-IE"/>
                    </w:rPr>
                    <w:t>2,077</w:t>
                  </w:r>
                </w:p>
              </w:tc>
              <w:tc>
                <w:tcPr>
                  <w:tcW w:w="1003" w:type="dxa"/>
                  <w:tcBorders>
                    <w:left w:val="nil"/>
                    <w:right w:val="nil"/>
                  </w:tcBorders>
                  <w:noWrap/>
                  <w:tcMar>
                    <w:top w:w="15" w:type="dxa"/>
                    <w:left w:w="15" w:type="dxa"/>
                    <w:bottom w:w="0" w:type="dxa"/>
                    <w:right w:w="15" w:type="dxa"/>
                  </w:tcMar>
                  <w:vAlign w:val="bottom"/>
                </w:tcPr>
                <w:p w14:paraId="48FAFEC4" w14:textId="77777777" w:rsidR="0061537D" w:rsidRPr="0061537D" w:rsidRDefault="0061537D" w:rsidP="0061537D">
                  <w:pPr>
                    <w:overflowPunct w:val="0"/>
                    <w:autoSpaceDE w:val="0"/>
                    <w:autoSpaceDN w:val="0"/>
                    <w:adjustRightInd w:val="0"/>
                    <w:jc w:val="right"/>
                    <w:rPr>
                      <w:sz w:val="20"/>
                      <w:szCs w:val="20"/>
                      <w:lang w:val="en-GB" w:eastAsia="en-IE"/>
                    </w:rPr>
                  </w:pPr>
                  <w:r w:rsidRPr="0061537D">
                    <w:rPr>
                      <w:sz w:val="20"/>
                      <w:szCs w:val="20"/>
                      <w:lang w:val="en-GB" w:eastAsia="en-IE"/>
                    </w:rPr>
                    <w:t>990</w:t>
                  </w:r>
                </w:p>
              </w:tc>
            </w:tr>
            <w:tr w:rsidR="0061537D" w:rsidRPr="0061537D" w14:paraId="02485A4E"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58F72BBD"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 xml:space="preserve">Share premium account </w:t>
                  </w:r>
                </w:p>
              </w:tc>
              <w:tc>
                <w:tcPr>
                  <w:tcW w:w="608" w:type="dxa"/>
                  <w:tcBorders>
                    <w:left w:val="nil"/>
                    <w:right w:val="nil"/>
                  </w:tcBorders>
                </w:tcPr>
                <w:p w14:paraId="1D55D1F2" w14:textId="7CA81EC3"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0063F40E"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left w:val="nil"/>
                    <w:right w:val="nil"/>
                  </w:tcBorders>
                  <w:noWrap/>
                  <w:tcMar>
                    <w:top w:w="15" w:type="dxa"/>
                    <w:left w:w="15" w:type="dxa"/>
                    <w:bottom w:w="0" w:type="dxa"/>
                    <w:right w:w="15" w:type="dxa"/>
                  </w:tcMar>
                  <w:vAlign w:val="bottom"/>
                </w:tcPr>
                <w:p w14:paraId="159666F9" w14:textId="4293669E" w:rsidR="0061537D" w:rsidRPr="0061537D" w:rsidRDefault="00A109B8" w:rsidP="0061537D">
                  <w:pPr>
                    <w:overflowPunct w:val="0"/>
                    <w:autoSpaceDE w:val="0"/>
                    <w:autoSpaceDN w:val="0"/>
                    <w:adjustRightInd w:val="0"/>
                    <w:jc w:val="right"/>
                    <w:rPr>
                      <w:b/>
                      <w:sz w:val="20"/>
                      <w:szCs w:val="20"/>
                      <w:lang w:val="en-GB" w:eastAsia="en-IE"/>
                    </w:rPr>
                  </w:pPr>
                  <w:r>
                    <w:rPr>
                      <w:b/>
                      <w:sz w:val="20"/>
                      <w:szCs w:val="20"/>
                      <w:lang w:val="en-GB" w:eastAsia="en-IE"/>
                    </w:rPr>
                    <w:t>8,938</w:t>
                  </w:r>
                </w:p>
              </w:tc>
              <w:tc>
                <w:tcPr>
                  <w:tcW w:w="1003" w:type="dxa"/>
                  <w:tcBorders>
                    <w:left w:val="nil"/>
                    <w:right w:val="nil"/>
                  </w:tcBorders>
                  <w:noWrap/>
                  <w:tcMar>
                    <w:top w:w="15" w:type="dxa"/>
                    <w:left w:w="15" w:type="dxa"/>
                    <w:bottom w:w="0" w:type="dxa"/>
                    <w:right w:w="15" w:type="dxa"/>
                  </w:tcMar>
                  <w:vAlign w:val="bottom"/>
                </w:tcPr>
                <w:p w14:paraId="45F9268A" w14:textId="77777777" w:rsidR="0061537D" w:rsidRPr="0061537D" w:rsidRDefault="0061537D" w:rsidP="0061537D">
                  <w:pPr>
                    <w:overflowPunct w:val="0"/>
                    <w:autoSpaceDE w:val="0"/>
                    <w:autoSpaceDN w:val="0"/>
                    <w:adjustRightInd w:val="0"/>
                    <w:jc w:val="right"/>
                    <w:rPr>
                      <w:sz w:val="20"/>
                      <w:szCs w:val="20"/>
                      <w:lang w:val="en-GB" w:eastAsia="en-IE"/>
                    </w:rPr>
                  </w:pPr>
                  <w:r w:rsidRPr="0061537D">
                    <w:rPr>
                      <w:sz w:val="20"/>
                      <w:szCs w:val="20"/>
                      <w:lang w:val="en-GB" w:eastAsia="en-IE"/>
                    </w:rPr>
                    <w:t>2,094</w:t>
                  </w:r>
                </w:p>
              </w:tc>
            </w:tr>
            <w:tr w:rsidR="0061537D" w:rsidRPr="0061537D" w14:paraId="4BA6D575" w14:textId="77777777" w:rsidTr="00F76C92">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2CBD03AE"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Other reserves</w:t>
                  </w:r>
                </w:p>
              </w:tc>
              <w:tc>
                <w:tcPr>
                  <w:tcW w:w="608" w:type="dxa"/>
                  <w:tcBorders>
                    <w:left w:val="nil"/>
                    <w:right w:val="nil"/>
                  </w:tcBorders>
                </w:tcPr>
                <w:p w14:paraId="6A42FD88" w14:textId="58B11EE4"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27053AA7"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left w:val="nil"/>
                    <w:right w:val="nil"/>
                  </w:tcBorders>
                  <w:noWrap/>
                  <w:tcMar>
                    <w:top w:w="15" w:type="dxa"/>
                    <w:left w:w="15" w:type="dxa"/>
                    <w:bottom w:w="0" w:type="dxa"/>
                    <w:right w:w="15" w:type="dxa"/>
                  </w:tcMar>
                  <w:vAlign w:val="bottom"/>
                </w:tcPr>
                <w:p w14:paraId="0EA7CFE5" w14:textId="622B2FBE" w:rsidR="0061537D" w:rsidRPr="0061537D" w:rsidRDefault="001960A0" w:rsidP="0061537D">
                  <w:pPr>
                    <w:overflowPunct w:val="0"/>
                    <w:autoSpaceDE w:val="0"/>
                    <w:autoSpaceDN w:val="0"/>
                    <w:adjustRightInd w:val="0"/>
                    <w:jc w:val="right"/>
                    <w:rPr>
                      <w:b/>
                      <w:sz w:val="20"/>
                      <w:szCs w:val="20"/>
                      <w:lang w:val="en-GB" w:eastAsia="en-IE"/>
                    </w:rPr>
                  </w:pPr>
                  <w:r>
                    <w:rPr>
                      <w:b/>
                      <w:sz w:val="20"/>
                      <w:szCs w:val="20"/>
                      <w:lang w:val="en-GB" w:eastAsia="en-IE"/>
                    </w:rPr>
                    <w:t>(54)</w:t>
                  </w:r>
                </w:p>
              </w:tc>
              <w:tc>
                <w:tcPr>
                  <w:tcW w:w="1003" w:type="dxa"/>
                  <w:tcBorders>
                    <w:left w:val="nil"/>
                    <w:right w:val="nil"/>
                  </w:tcBorders>
                  <w:noWrap/>
                  <w:tcMar>
                    <w:top w:w="15" w:type="dxa"/>
                    <w:left w:w="15" w:type="dxa"/>
                    <w:bottom w:w="0" w:type="dxa"/>
                    <w:right w:w="15" w:type="dxa"/>
                  </w:tcMar>
                  <w:vAlign w:val="bottom"/>
                </w:tcPr>
                <w:p w14:paraId="56DF32A5" w14:textId="5205A512" w:rsidR="0061537D" w:rsidRPr="0061537D" w:rsidRDefault="0061537D" w:rsidP="0061537D">
                  <w:pPr>
                    <w:overflowPunct w:val="0"/>
                    <w:autoSpaceDE w:val="0"/>
                    <w:autoSpaceDN w:val="0"/>
                    <w:adjustRightInd w:val="0"/>
                    <w:jc w:val="right"/>
                    <w:rPr>
                      <w:sz w:val="20"/>
                      <w:szCs w:val="20"/>
                      <w:lang w:val="en-GB" w:eastAsia="en-IE"/>
                    </w:rPr>
                  </w:pPr>
                  <w:r w:rsidRPr="0061537D">
                    <w:rPr>
                      <w:sz w:val="20"/>
                      <w:szCs w:val="20"/>
                      <w:lang w:val="en-GB" w:eastAsia="en-IE"/>
                    </w:rPr>
                    <w:t>(9</w:t>
                  </w:r>
                  <w:r w:rsidR="00636C76">
                    <w:rPr>
                      <w:sz w:val="20"/>
                      <w:szCs w:val="20"/>
                      <w:lang w:val="en-GB" w:eastAsia="en-IE"/>
                    </w:rPr>
                    <w:t>8)</w:t>
                  </w:r>
                </w:p>
              </w:tc>
            </w:tr>
            <w:tr w:rsidR="0061537D" w:rsidRPr="0061537D" w14:paraId="6FD62174" w14:textId="77777777" w:rsidTr="00F76C92">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5A57CA76"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Retained earnings</w:t>
                  </w:r>
                </w:p>
              </w:tc>
              <w:tc>
                <w:tcPr>
                  <w:tcW w:w="608" w:type="dxa"/>
                  <w:tcBorders>
                    <w:left w:val="nil"/>
                    <w:right w:val="nil"/>
                  </w:tcBorders>
                </w:tcPr>
                <w:p w14:paraId="74FEEC5A"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72BE3094"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left w:val="nil"/>
                    <w:bottom w:val="single" w:sz="4" w:space="0" w:color="auto"/>
                    <w:right w:val="nil"/>
                  </w:tcBorders>
                  <w:noWrap/>
                  <w:tcMar>
                    <w:top w:w="15" w:type="dxa"/>
                    <w:left w:w="15" w:type="dxa"/>
                    <w:bottom w:w="0" w:type="dxa"/>
                    <w:right w:w="15" w:type="dxa"/>
                  </w:tcMar>
                  <w:vAlign w:val="bottom"/>
                </w:tcPr>
                <w:p w14:paraId="055A8F96" w14:textId="53A90E7C" w:rsidR="0061537D" w:rsidRPr="0061537D" w:rsidRDefault="000F2802" w:rsidP="0061537D">
                  <w:pPr>
                    <w:overflowPunct w:val="0"/>
                    <w:autoSpaceDE w:val="0"/>
                    <w:autoSpaceDN w:val="0"/>
                    <w:adjustRightInd w:val="0"/>
                    <w:jc w:val="right"/>
                    <w:rPr>
                      <w:b/>
                      <w:sz w:val="20"/>
                      <w:szCs w:val="20"/>
                      <w:lang w:val="en-GB" w:eastAsia="en-IE"/>
                    </w:rPr>
                  </w:pPr>
                  <w:r>
                    <w:rPr>
                      <w:b/>
                      <w:sz w:val="20"/>
                      <w:szCs w:val="20"/>
                      <w:lang w:val="en-GB" w:eastAsia="en-IE"/>
                    </w:rPr>
                    <w:t>(</w:t>
                  </w:r>
                  <w:r w:rsidR="001960A0">
                    <w:rPr>
                      <w:b/>
                      <w:sz w:val="20"/>
                      <w:szCs w:val="20"/>
                      <w:lang w:val="en-GB" w:eastAsia="en-IE"/>
                    </w:rPr>
                    <w:t>4,005</w:t>
                  </w:r>
                  <w:r>
                    <w:rPr>
                      <w:b/>
                      <w:sz w:val="20"/>
                      <w:szCs w:val="20"/>
                      <w:lang w:val="en-GB" w:eastAsia="en-IE"/>
                    </w:rPr>
                    <w:t>)</w:t>
                  </w:r>
                </w:p>
              </w:tc>
              <w:tc>
                <w:tcPr>
                  <w:tcW w:w="1003" w:type="dxa"/>
                  <w:tcBorders>
                    <w:left w:val="nil"/>
                    <w:bottom w:val="single" w:sz="4" w:space="0" w:color="auto"/>
                    <w:right w:val="nil"/>
                  </w:tcBorders>
                  <w:noWrap/>
                  <w:tcMar>
                    <w:top w:w="15" w:type="dxa"/>
                    <w:left w:w="15" w:type="dxa"/>
                    <w:bottom w:w="0" w:type="dxa"/>
                    <w:right w:w="15" w:type="dxa"/>
                  </w:tcMar>
                  <w:vAlign w:val="bottom"/>
                </w:tcPr>
                <w:p w14:paraId="7E431DAB" w14:textId="2124F80D" w:rsidR="0061537D" w:rsidRPr="0061537D" w:rsidRDefault="00636C76" w:rsidP="0061537D">
                  <w:pPr>
                    <w:overflowPunct w:val="0"/>
                    <w:autoSpaceDE w:val="0"/>
                    <w:autoSpaceDN w:val="0"/>
                    <w:adjustRightInd w:val="0"/>
                    <w:jc w:val="right"/>
                    <w:rPr>
                      <w:sz w:val="20"/>
                      <w:szCs w:val="20"/>
                      <w:lang w:val="en-GB" w:eastAsia="en-IE"/>
                    </w:rPr>
                  </w:pPr>
                  <w:r>
                    <w:rPr>
                      <w:sz w:val="20"/>
                      <w:szCs w:val="20"/>
                      <w:lang w:val="en-GB" w:eastAsia="en-IE"/>
                    </w:rPr>
                    <w:t>(2,041</w:t>
                  </w:r>
                  <w:r w:rsidR="003D709F">
                    <w:rPr>
                      <w:sz w:val="20"/>
                      <w:szCs w:val="20"/>
                      <w:lang w:val="en-GB" w:eastAsia="en-IE"/>
                    </w:rPr>
                    <w:t>)</w:t>
                  </w:r>
                </w:p>
              </w:tc>
            </w:tr>
            <w:tr w:rsidR="00057406" w:rsidRPr="0061537D" w14:paraId="05557269" w14:textId="77777777" w:rsidTr="00F76C92">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609193F" w14:textId="3CF41CC5" w:rsidR="00057406" w:rsidRPr="00F76C92" w:rsidRDefault="00057406" w:rsidP="0061537D">
                  <w:pPr>
                    <w:overflowPunct w:val="0"/>
                    <w:autoSpaceDE w:val="0"/>
                    <w:autoSpaceDN w:val="0"/>
                    <w:adjustRightInd w:val="0"/>
                    <w:rPr>
                      <w:b/>
                      <w:bCs/>
                      <w:sz w:val="20"/>
                      <w:szCs w:val="20"/>
                      <w:lang w:val="en-GB" w:eastAsia="en-IE"/>
                    </w:rPr>
                  </w:pPr>
                  <w:r w:rsidRPr="00F76C92">
                    <w:rPr>
                      <w:b/>
                      <w:bCs/>
                      <w:sz w:val="20"/>
                      <w:szCs w:val="20"/>
                      <w:lang w:val="en-GB" w:eastAsia="en-IE"/>
                    </w:rPr>
                    <w:t>Equity attributable to owners of the parent</w:t>
                  </w:r>
                </w:p>
              </w:tc>
              <w:tc>
                <w:tcPr>
                  <w:tcW w:w="608" w:type="dxa"/>
                  <w:tcBorders>
                    <w:left w:val="nil"/>
                    <w:right w:val="nil"/>
                  </w:tcBorders>
                </w:tcPr>
                <w:p w14:paraId="761A3922" w14:textId="77777777" w:rsidR="00057406" w:rsidRPr="0061537D" w:rsidRDefault="00057406" w:rsidP="0061537D">
                  <w:pPr>
                    <w:overflowPunct w:val="0"/>
                    <w:autoSpaceDE w:val="0"/>
                    <w:autoSpaceDN w:val="0"/>
                    <w:adjustRightInd w:val="0"/>
                    <w:rPr>
                      <w:sz w:val="20"/>
                      <w:szCs w:val="20"/>
                      <w:lang w:val="en-GB" w:eastAsia="en-IE"/>
                    </w:rPr>
                  </w:pPr>
                </w:p>
              </w:tc>
              <w:tc>
                <w:tcPr>
                  <w:tcW w:w="1003" w:type="dxa"/>
                  <w:tcBorders>
                    <w:left w:val="nil"/>
                    <w:right w:val="nil"/>
                  </w:tcBorders>
                </w:tcPr>
                <w:p w14:paraId="670ED6D8" w14:textId="77777777" w:rsidR="00057406" w:rsidRPr="0061537D" w:rsidRDefault="00057406"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right w:val="nil"/>
                  </w:tcBorders>
                  <w:noWrap/>
                  <w:tcMar>
                    <w:top w:w="15" w:type="dxa"/>
                    <w:left w:w="15" w:type="dxa"/>
                    <w:bottom w:w="0" w:type="dxa"/>
                    <w:right w:w="15" w:type="dxa"/>
                  </w:tcMar>
                  <w:vAlign w:val="bottom"/>
                </w:tcPr>
                <w:p w14:paraId="3F55024C" w14:textId="77A28886" w:rsidR="00057406" w:rsidRDefault="00F76C92" w:rsidP="0061537D">
                  <w:pPr>
                    <w:overflowPunct w:val="0"/>
                    <w:autoSpaceDE w:val="0"/>
                    <w:autoSpaceDN w:val="0"/>
                    <w:adjustRightInd w:val="0"/>
                    <w:jc w:val="right"/>
                    <w:rPr>
                      <w:b/>
                      <w:sz w:val="20"/>
                      <w:szCs w:val="20"/>
                      <w:lang w:val="en-GB" w:eastAsia="en-IE"/>
                    </w:rPr>
                  </w:pPr>
                  <w:r>
                    <w:rPr>
                      <w:b/>
                      <w:sz w:val="20"/>
                      <w:szCs w:val="20"/>
                      <w:lang w:val="en-GB" w:eastAsia="en-IE"/>
                    </w:rPr>
                    <w:t>6,956</w:t>
                  </w:r>
                </w:p>
              </w:tc>
              <w:tc>
                <w:tcPr>
                  <w:tcW w:w="1003" w:type="dxa"/>
                  <w:tcBorders>
                    <w:top w:val="single" w:sz="4" w:space="0" w:color="auto"/>
                    <w:left w:val="nil"/>
                    <w:right w:val="nil"/>
                  </w:tcBorders>
                  <w:noWrap/>
                  <w:tcMar>
                    <w:top w:w="15" w:type="dxa"/>
                    <w:left w:w="15" w:type="dxa"/>
                    <w:bottom w:w="0" w:type="dxa"/>
                    <w:right w:w="15" w:type="dxa"/>
                  </w:tcMar>
                  <w:vAlign w:val="bottom"/>
                </w:tcPr>
                <w:p w14:paraId="3B45F1AE" w14:textId="68D41AC3" w:rsidR="00057406" w:rsidRDefault="00F76C92" w:rsidP="0061537D">
                  <w:pPr>
                    <w:overflowPunct w:val="0"/>
                    <w:autoSpaceDE w:val="0"/>
                    <w:autoSpaceDN w:val="0"/>
                    <w:adjustRightInd w:val="0"/>
                    <w:jc w:val="right"/>
                    <w:rPr>
                      <w:sz w:val="20"/>
                      <w:szCs w:val="20"/>
                      <w:lang w:val="en-GB" w:eastAsia="en-IE"/>
                    </w:rPr>
                  </w:pPr>
                  <w:r>
                    <w:rPr>
                      <w:sz w:val="20"/>
                      <w:szCs w:val="20"/>
                      <w:lang w:val="en-GB" w:eastAsia="en-IE"/>
                    </w:rPr>
                    <w:t>945</w:t>
                  </w:r>
                </w:p>
              </w:tc>
            </w:tr>
            <w:tr w:rsidR="00636C76" w:rsidRPr="0061537D" w14:paraId="23CE79AE" w14:textId="77777777" w:rsidTr="003D709F">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03C021FC" w14:textId="0ECEC94D" w:rsidR="00636C76" w:rsidRPr="0061537D" w:rsidRDefault="00636C76" w:rsidP="0061537D">
                  <w:pPr>
                    <w:overflowPunct w:val="0"/>
                    <w:autoSpaceDE w:val="0"/>
                    <w:autoSpaceDN w:val="0"/>
                    <w:adjustRightInd w:val="0"/>
                    <w:rPr>
                      <w:sz w:val="20"/>
                      <w:szCs w:val="20"/>
                      <w:lang w:val="en-GB" w:eastAsia="en-IE"/>
                    </w:rPr>
                  </w:pPr>
                  <w:r>
                    <w:rPr>
                      <w:sz w:val="20"/>
                      <w:szCs w:val="20"/>
                      <w:lang w:val="en-GB" w:eastAsia="en-IE"/>
                    </w:rPr>
                    <w:t>Non-controlling interest</w:t>
                  </w:r>
                </w:p>
              </w:tc>
              <w:tc>
                <w:tcPr>
                  <w:tcW w:w="608" w:type="dxa"/>
                  <w:tcBorders>
                    <w:left w:val="nil"/>
                    <w:right w:val="nil"/>
                  </w:tcBorders>
                </w:tcPr>
                <w:p w14:paraId="7CE46BB4" w14:textId="77777777" w:rsidR="00636C76" w:rsidRPr="0061537D" w:rsidRDefault="00636C76" w:rsidP="0061537D">
                  <w:pPr>
                    <w:overflowPunct w:val="0"/>
                    <w:autoSpaceDE w:val="0"/>
                    <w:autoSpaceDN w:val="0"/>
                    <w:adjustRightInd w:val="0"/>
                    <w:rPr>
                      <w:sz w:val="20"/>
                      <w:szCs w:val="20"/>
                      <w:lang w:val="en-GB" w:eastAsia="en-IE"/>
                    </w:rPr>
                  </w:pPr>
                </w:p>
              </w:tc>
              <w:tc>
                <w:tcPr>
                  <w:tcW w:w="1003" w:type="dxa"/>
                  <w:tcBorders>
                    <w:left w:val="nil"/>
                    <w:right w:val="nil"/>
                  </w:tcBorders>
                </w:tcPr>
                <w:p w14:paraId="6204CA34" w14:textId="77777777" w:rsidR="00636C76" w:rsidRPr="0061537D" w:rsidRDefault="00636C76" w:rsidP="0061537D">
                  <w:pPr>
                    <w:overflowPunct w:val="0"/>
                    <w:autoSpaceDE w:val="0"/>
                    <w:autoSpaceDN w:val="0"/>
                    <w:adjustRightInd w:val="0"/>
                    <w:jc w:val="right"/>
                    <w:rPr>
                      <w:b/>
                      <w:sz w:val="20"/>
                      <w:szCs w:val="20"/>
                      <w:lang w:val="en-GB" w:eastAsia="en-IE"/>
                    </w:rPr>
                  </w:pPr>
                </w:p>
              </w:tc>
              <w:tc>
                <w:tcPr>
                  <w:tcW w:w="1003" w:type="dxa"/>
                  <w:tcBorders>
                    <w:left w:val="nil"/>
                    <w:bottom w:val="single" w:sz="4" w:space="0" w:color="auto"/>
                    <w:right w:val="nil"/>
                  </w:tcBorders>
                  <w:noWrap/>
                  <w:tcMar>
                    <w:top w:w="15" w:type="dxa"/>
                    <w:left w:w="15" w:type="dxa"/>
                    <w:bottom w:w="0" w:type="dxa"/>
                    <w:right w:w="15" w:type="dxa"/>
                  </w:tcMar>
                  <w:vAlign w:val="bottom"/>
                </w:tcPr>
                <w:p w14:paraId="6CCE29CB" w14:textId="37D86E81" w:rsidR="00636C76" w:rsidRPr="0061537D" w:rsidRDefault="009773A5" w:rsidP="0061537D">
                  <w:pPr>
                    <w:overflowPunct w:val="0"/>
                    <w:autoSpaceDE w:val="0"/>
                    <w:autoSpaceDN w:val="0"/>
                    <w:adjustRightInd w:val="0"/>
                    <w:jc w:val="right"/>
                    <w:rPr>
                      <w:b/>
                      <w:sz w:val="20"/>
                      <w:szCs w:val="20"/>
                      <w:lang w:val="en-GB" w:eastAsia="en-IE"/>
                    </w:rPr>
                  </w:pPr>
                  <w:r>
                    <w:rPr>
                      <w:b/>
                      <w:sz w:val="20"/>
                      <w:szCs w:val="20"/>
                      <w:lang w:val="en-GB" w:eastAsia="en-IE"/>
                    </w:rPr>
                    <w:t>3,</w:t>
                  </w:r>
                  <w:r w:rsidR="001960A0">
                    <w:rPr>
                      <w:b/>
                      <w:sz w:val="20"/>
                      <w:szCs w:val="20"/>
                      <w:lang w:val="en-GB" w:eastAsia="en-IE"/>
                    </w:rPr>
                    <w:t>665</w:t>
                  </w:r>
                </w:p>
              </w:tc>
              <w:tc>
                <w:tcPr>
                  <w:tcW w:w="1003" w:type="dxa"/>
                  <w:tcBorders>
                    <w:left w:val="nil"/>
                    <w:bottom w:val="single" w:sz="4" w:space="0" w:color="auto"/>
                    <w:right w:val="nil"/>
                  </w:tcBorders>
                  <w:noWrap/>
                  <w:tcMar>
                    <w:top w:w="15" w:type="dxa"/>
                    <w:left w:w="15" w:type="dxa"/>
                    <w:bottom w:w="0" w:type="dxa"/>
                    <w:right w:w="15" w:type="dxa"/>
                  </w:tcMar>
                  <w:vAlign w:val="bottom"/>
                </w:tcPr>
                <w:p w14:paraId="3C264915" w14:textId="5465A8CB" w:rsidR="00636C76" w:rsidRDefault="003D709F" w:rsidP="0061537D">
                  <w:pPr>
                    <w:overflowPunct w:val="0"/>
                    <w:autoSpaceDE w:val="0"/>
                    <w:autoSpaceDN w:val="0"/>
                    <w:adjustRightInd w:val="0"/>
                    <w:jc w:val="right"/>
                    <w:rPr>
                      <w:sz w:val="20"/>
                      <w:szCs w:val="20"/>
                      <w:lang w:val="en-GB" w:eastAsia="en-IE"/>
                    </w:rPr>
                  </w:pPr>
                  <w:r>
                    <w:rPr>
                      <w:sz w:val="20"/>
                      <w:szCs w:val="20"/>
                      <w:lang w:val="en-GB" w:eastAsia="en-IE"/>
                    </w:rPr>
                    <w:t>-</w:t>
                  </w:r>
                </w:p>
              </w:tc>
            </w:tr>
            <w:tr w:rsidR="0061537D" w:rsidRPr="0061537D" w14:paraId="2DE6E23F"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04CE548F" w14:textId="77777777" w:rsidR="0061537D" w:rsidRPr="0061537D" w:rsidRDefault="0061537D" w:rsidP="0061537D">
                  <w:pPr>
                    <w:overflowPunct w:val="0"/>
                    <w:autoSpaceDE w:val="0"/>
                    <w:autoSpaceDN w:val="0"/>
                    <w:adjustRightInd w:val="0"/>
                    <w:rPr>
                      <w:b/>
                      <w:bCs/>
                      <w:sz w:val="20"/>
                      <w:szCs w:val="20"/>
                      <w:lang w:val="en-GB" w:eastAsia="en-IE"/>
                    </w:rPr>
                  </w:pPr>
                  <w:r w:rsidRPr="0061537D">
                    <w:rPr>
                      <w:b/>
                      <w:bCs/>
                      <w:sz w:val="20"/>
                      <w:szCs w:val="20"/>
                      <w:lang w:val="en-GB" w:eastAsia="en-IE"/>
                    </w:rPr>
                    <w:t>TOTAL EQUITY</w:t>
                  </w:r>
                </w:p>
              </w:tc>
              <w:tc>
                <w:tcPr>
                  <w:tcW w:w="608" w:type="dxa"/>
                  <w:tcBorders>
                    <w:left w:val="nil"/>
                    <w:right w:val="nil"/>
                  </w:tcBorders>
                </w:tcPr>
                <w:p w14:paraId="7A8E9756"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4B50B095"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1932529" w14:textId="2CFF9A64" w:rsidR="0061537D" w:rsidRPr="0061537D" w:rsidRDefault="001960A0" w:rsidP="0061537D">
                  <w:pPr>
                    <w:overflowPunct w:val="0"/>
                    <w:autoSpaceDE w:val="0"/>
                    <w:autoSpaceDN w:val="0"/>
                    <w:adjustRightInd w:val="0"/>
                    <w:jc w:val="right"/>
                    <w:rPr>
                      <w:b/>
                      <w:sz w:val="20"/>
                      <w:szCs w:val="20"/>
                      <w:lang w:val="en-GB" w:eastAsia="en-IE"/>
                    </w:rPr>
                  </w:pPr>
                  <w:r>
                    <w:rPr>
                      <w:b/>
                      <w:sz w:val="20"/>
                      <w:szCs w:val="20"/>
                      <w:lang w:val="en-GB" w:eastAsia="en-IE"/>
                    </w:rPr>
                    <w:t>10,621</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505785A" w14:textId="22405C8F"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945</w:t>
                  </w:r>
                </w:p>
              </w:tc>
            </w:tr>
            <w:tr w:rsidR="0061537D" w:rsidRPr="0061537D" w14:paraId="09118A4C"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0D8264A7" w14:textId="77777777" w:rsidR="0061537D" w:rsidRPr="0061537D" w:rsidRDefault="0061537D" w:rsidP="0061537D">
                  <w:pPr>
                    <w:overflowPunct w:val="0"/>
                    <w:autoSpaceDE w:val="0"/>
                    <w:autoSpaceDN w:val="0"/>
                    <w:adjustRightInd w:val="0"/>
                    <w:rPr>
                      <w:b/>
                      <w:sz w:val="20"/>
                      <w:szCs w:val="20"/>
                      <w:lang w:val="en-GB" w:eastAsia="en-IE"/>
                    </w:rPr>
                  </w:pPr>
                </w:p>
              </w:tc>
              <w:tc>
                <w:tcPr>
                  <w:tcW w:w="608" w:type="dxa"/>
                  <w:tcBorders>
                    <w:left w:val="nil"/>
                    <w:right w:val="nil"/>
                  </w:tcBorders>
                </w:tcPr>
                <w:p w14:paraId="5E5C255F"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10128B07"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right w:val="nil"/>
                  </w:tcBorders>
                  <w:noWrap/>
                  <w:tcMar>
                    <w:top w:w="15" w:type="dxa"/>
                    <w:left w:w="15" w:type="dxa"/>
                    <w:bottom w:w="0" w:type="dxa"/>
                    <w:right w:w="15" w:type="dxa"/>
                  </w:tcMar>
                  <w:vAlign w:val="bottom"/>
                </w:tcPr>
                <w:p w14:paraId="326C3308"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right w:val="nil"/>
                  </w:tcBorders>
                  <w:noWrap/>
                  <w:tcMar>
                    <w:top w:w="15" w:type="dxa"/>
                    <w:left w:w="15" w:type="dxa"/>
                    <w:bottom w:w="0" w:type="dxa"/>
                    <w:right w:w="15" w:type="dxa"/>
                  </w:tcMar>
                  <w:vAlign w:val="bottom"/>
                </w:tcPr>
                <w:p w14:paraId="7BEE892D" w14:textId="77777777" w:rsidR="0061537D" w:rsidRPr="0061537D" w:rsidRDefault="0061537D" w:rsidP="0061537D">
                  <w:pPr>
                    <w:overflowPunct w:val="0"/>
                    <w:autoSpaceDE w:val="0"/>
                    <w:autoSpaceDN w:val="0"/>
                    <w:adjustRightInd w:val="0"/>
                    <w:jc w:val="right"/>
                    <w:rPr>
                      <w:sz w:val="20"/>
                      <w:szCs w:val="20"/>
                      <w:lang w:val="en-GB" w:eastAsia="en-IE"/>
                    </w:rPr>
                  </w:pPr>
                </w:p>
              </w:tc>
            </w:tr>
            <w:tr w:rsidR="0061537D" w:rsidRPr="0061537D" w14:paraId="2A95501B"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00F33E56" w14:textId="77777777" w:rsidR="0061537D" w:rsidRPr="0061537D" w:rsidRDefault="0061537D" w:rsidP="0061537D">
                  <w:pPr>
                    <w:overflowPunct w:val="0"/>
                    <w:autoSpaceDE w:val="0"/>
                    <w:autoSpaceDN w:val="0"/>
                    <w:adjustRightInd w:val="0"/>
                    <w:rPr>
                      <w:b/>
                      <w:bCs/>
                      <w:sz w:val="20"/>
                      <w:szCs w:val="20"/>
                      <w:lang w:val="en-GB" w:eastAsia="en-IE"/>
                    </w:rPr>
                  </w:pPr>
                  <w:r w:rsidRPr="0061537D">
                    <w:rPr>
                      <w:b/>
                      <w:bCs/>
                      <w:sz w:val="20"/>
                      <w:szCs w:val="20"/>
                      <w:lang w:val="en-GB" w:eastAsia="en-IE"/>
                    </w:rPr>
                    <w:t>Non-current liabilities</w:t>
                  </w:r>
                </w:p>
              </w:tc>
              <w:tc>
                <w:tcPr>
                  <w:tcW w:w="608" w:type="dxa"/>
                  <w:tcBorders>
                    <w:top w:val="nil"/>
                    <w:left w:val="nil"/>
                    <w:bottom w:val="nil"/>
                    <w:right w:val="nil"/>
                  </w:tcBorders>
                </w:tcPr>
                <w:p w14:paraId="0EAB099D"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529C917E"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B8682B9"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251E399" w14:textId="77777777" w:rsidR="0061537D" w:rsidRPr="0061537D" w:rsidRDefault="0061537D" w:rsidP="0061537D">
                  <w:pPr>
                    <w:overflowPunct w:val="0"/>
                    <w:autoSpaceDE w:val="0"/>
                    <w:autoSpaceDN w:val="0"/>
                    <w:adjustRightInd w:val="0"/>
                    <w:rPr>
                      <w:sz w:val="20"/>
                      <w:szCs w:val="20"/>
                      <w:lang w:val="en-GB" w:eastAsia="en-IE"/>
                    </w:rPr>
                  </w:pPr>
                </w:p>
              </w:tc>
            </w:tr>
            <w:tr w:rsidR="0061537D" w:rsidRPr="0061537D" w14:paraId="0C5B053F"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3D2EE863"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Borrowings</w:t>
                  </w:r>
                </w:p>
              </w:tc>
              <w:tc>
                <w:tcPr>
                  <w:tcW w:w="608" w:type="dxa"/>
                  <w:tcBorders>
                    <w:top w:val="nil"/>
                    <w:left w:val="nil"/>
                    <w:bottom w:val="nil"/>
                    <w:right w:val="nil"/>
                  </w:tcBorders>
                </w:tcPr>
                <w:p w14:paraId="4B95E9DE" w14:textId="1DFAFB01"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5139C390"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301043F4" w14:textId="53C400A5" w:rsidR="0061537D" w:rsidRPr="0061537D" w:rsidRDefault="0035788F" w:rsidP="0061537D">
                  <w:pPr>
                    <w:overflowPunct w:val="0"/>
                    <w:autoSpaceDE w:val="0"/>
                    <w:autoSpaceDN w:val="0"/>
                    <w:adjustRightInd w:val="0"/>
                    <w:jc w:val="right"/>
                    <w:rPr>
                      <w:b/>
                      <w:sz w:val="20"/>
                      <w:szCs w:val="20"/>
                      <w:lang w:val="en-GB" w:eastAsia="en-IE"/>
                    </w:rPr>
                  </w:pPr>
                  <w:r>
                    <w:rPr>
                      <w:b/>
                      <w:sz w:val="20"/>
                      <w:szCs w:val="20"/>
                      <w:lang w:val="en-GB" w:eastAsia="en-IE"/>
                    </w:rPr>
                    <w:t>13</w:t>
                  </w:r>
                </w:p>
              </w:tc>
              <w:tc>
                <w:tcPr>
                  <w:tcW w:w="1003" w:type="dxa"/>
                  <w:tcBorders>
                    <w:top w:val="nil"/>
                    <w:left w:val="nil"/>
                    <w:bottom w:val="nil"/>
                    <w:right w:val="nil"/>
                  </w:tcBorders>
                  <w:noWrap/>
                  <w:tcMar>
                    <w:top w:w="15" w:type="dxa"/>
                    <w:left w:w="15" w:type="dxa"/>
                    <w:bottom w:w="0" w:type="dxa"/>
                    <w:right w:w="15" w:type="dxa"/>
                  </w:tcMar>
                  <w:vAlign w:val="bottom"/>
                </w:tcPr>
                <w:p w14:paraId="7B0BBCE8" w14:textId="143C3C01" w:rsidR="0061537D" w:rsidRPr="0061537D" w:rsidRDefault="0061537D" w:rsidP="0061537D">
                  <w:pPr>
                    <w:overflowPunct w:val="0"/>
                    <w:autoSpaceDE w:val="0"/>
                    <w:autoSpaceDN w:val="0"/>
                    <w:adjustRightInd w:val="0"/>
                    <w:jc w:val="right"/>
                    <w:rPr>
                      <w:sz w:val="20"/>
                      <w:szCs w:val="20"/>
                      <w:lang w:val="en-GB" w:eastAsia="en-IE"/>
                    </w:rPr>
                  </w:pPr>
                  <w:r w:rsidRPr="0061537D">
                    <w:rPr>
                      <w:sz w:val="20"/>
                      <w:szCs w:val="20"/>
                      <w:lang w:val="en-GB" w:eastAsia="en-IE"/>
                    </w:rPr>
                    <w:t>9</w:t>
                  </w:r>
                </w:p>
              </w:tc>
            </w:tr>
            <w:tr w:rsidR="0061537D" w:rsidRPr="0061537D" w14:paraId="68C61017"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AE50A32"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Deferred tax</w:t>
                  </w:r>
                </w:p>
              </w:tc>
              <w:tc>
                <w:tcPr>
                  <w:tcW w:w="608" w:type="dxa"/>
                  <w:tcBorders>
                    <w:top w:val="nil"/>
                    <w:left w:val="nil"/>
                    <w:bottom w:val="nil"/>
                    <w:right w:val="nil"/>
                  </w:tcBorders>
                </w:tcPr>
                <w:p w14:paraId="5FC4DE81" w14:textId="407C179A"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1E98D980"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68DCC6C9" w14:textId="6B648389" w:rsidR="0061537D" w:rsidRPr="0061537D" w:rsidRDefault="0038747C" w:rsidP="0061537D">
                  <w:pPr>
                    <w:overflowPunct w:val="0"/>
                    <w:autoSpaceDE w:val="0"/>
                    <w:autoSpaceDN w:val="0"/>
                    <w:adjustRightInd w:val="0"/>
                    <w:jc w:val="right"/>
                    <w:rPr>
                      <w:b/>
                      <w:sz w:val="20"/>
                      <w:szCs w:val="20"/>
                      <w:lang w:val="en-GB" w:eastAsia="en-IE"/>
                    </w:rPr>
                  </w:pPr>
                  <w:r>
                    <w:rPr>
                      <w:b/>
                      <w:sz w:val="20"/>
                      <w:szCs w:val="20"/>
                      <w:lang w:val="en-GB" w:eastAsia="en-IE"/>
                    </w:rPr>
                    <w:t>6</w:t>
                  </w:r>
                  <w:r w:rsidR="00184310">
                    <w:rPr>
                      <w:b/>
                      <w:sz w:val="20"/>
                      <w:szCs w:val="20"/>
                      <w:lang w:val="en-GB" w:eastAsia="en-IE"/>
                    </w:rPr>
                    <w:t>07</w:t>
                  </w:r>
                </w:p>
              </w:tc>
              <w:tc>
                <w:tcPr>
                  <w:tcW w:w="1003" w:type="dxa"/>
                  <w:tcBorders>
                    <w:top w:val="nil"/>
                    <w:left w:val="nil"/>
                    <w:bottom w:val="nil"/>
                    <w:right w:val="nil"/>
                  </w:tcBorders>
                  <w:noWrap/>
                  <w:tcMar>
                    <w:top w:w="15" w:type="dxa"/>
                    <w:left w:w="15" w:type="dxa"/>
                    <w:bottom w:w="0" w:type="dxa"/>
                    <w:right w:w="15" w:type="dxa"/>
                  </w:tcMar>
                  <w:vAlign w:val="bottom"/>
                </w:tcPr>
                <w:p w14:paraId="78C2EB34" w14:textId="504A2D10"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71</w:t>
                  </w:r>
                </w:p>
              </w:tc>
            </w:tr>
            <w:tr w:rsidR="0061537D" w:rsidRPr="0061537D" w14:paraId="12B82F12"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1643945" w14:textId="77777777" w:rsidR="0061537D" w:rsidRPr="0061537D" w:rsidRDefault="0061537D" w:rsidP="0061537D">
                  <w:pPr>
                    <w:overflowPunct w:val="0"/>
                    <w:autoSpaceDE w:val="0"/>
                    <w:autoSpaceDN w:val="0"/>
                    <w:adjustRightInd w:val="0"/>
                    <w:rPr>
                      <w:sz w:val="20"/>
                      <w:szCs w:val="20"/>
                      <w:lang w:val="en-GB" w:eastAsia="en-IE"/>
                    </w:rPr>
                  </w:pPr>
                </w:p>
              </w:tc>
              <w:tc>
                <w:tcPr>
                  <w:tcW w:w="608" w:type="dxa"/>
                  <w:tcBorders>
                    <w:left w:val="nil"/>
                    <w:right w:val="nil"/>
                  </w:tcBorders>
                </w:tcPr>
                <w:p w14:paraId="4CF5C9A8"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0C4617B6"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808673F" w14:textId="2D3C695F" w:rsidR="0061537D" w:rsidRPr="0061537D" w:rsidRDefault="003079CC" w:rsidP="0061537D">
                  <w:pPr>
                    <w:overflowPunct w:val="0"/>
                    <w:autoSpaceDE w:val="0"/>
                    <w:autoSpaceDN w:val="0"/>
                    <w:adjustRightInd w:val="0"/>
                    <w:jc w:val="right"/>
                    <w:rPr>
                      <w:b/>
                      <w:sz w:val="20"/>
                      <w:szCs w:val="20"/>
                      <w:lang w:val="en-GB" w:eastAsia="en-IE"/>
                    </w:rPr>
                  </w:pPr>
                  <w:r>
                    <w:rPr>
                      <w:b/>
                      <w:sz w:val="20"/>
                      <w:szCs w:val="20"/>
                      <w:lang w:val="en-GB" w:eastAsia="en-IE"/>
                    </w:rPr>
                    <w:t>6</w:t>
                  </w:r>
                  <w:r w:rsidR="00184310">
                    <w:rPr>
                      <w:b/>
                      <w:sz w:val="20"/>
                      <w:szCs w:val="20"/>
                      <w:lang w:val="en-GB" w:eastAsia="en-IE"/>
                    </w:rPr>
                    <w:t>20</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56DDCAF" w14:textId="5877D85E"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80</w:t>
                  </w:r>
                </w:p>
              </w:tc>
            </w:tr>
            <w:tr w:rsidR="0061537D" w:rsidRPr="0061537D" w14:paraId="279D28A1"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3EF28501" w14:textId="77777777" w:rsidR="0061537D" w:rsidRPr="0061537D" w:rsidRDefault="0061537D" w:rsidP="0061537D">
                  <w:pPr>
                    <w:overflowPunct w:val="0"/>
                    <w:autoSpaceDE w:val="0"/>
                    <w:autoSpaceDN w:val="0"/>
                    <w:adjustRightInd w:val="0"/>
                    <w:rPr>
                      <w:b/>
                      <w:bCs/>
                      <w:sz w:val="20"/>
                      <w:szCs w:val="20"/>
                      <w:lang w:val="en-GB" w:eastAsia="en-IE"/>
                    </w:rPr>
                  </w:pPr>
                  <w:r w:rsidRPr="0061537D">
                    <w:rPr>
                      <w:b/>
                      <w:bCs/>
                      <w:sz w:val="20"/>
                      <w:szCs w:val="20"/>
                      <w:lang w:val="en-GB" w:eastAsia="en-IE"/>
                    </w:rPr>
                    <w:t>Current liabilities</w:t>
                  </w:r>
                </w:p>
              </w:tc>
              <w:tc>
                <w:tcPr>
                  <w:tcW w:w="608" w:type="dxa"/>
                  <w:tcBorders>
                    <w:top w:val="nil"/>
                    <w:left w:val="nil"/>
                    <w:bottom w:val="nil"/>
                    <w:right w:val="nil"/>
                  </w:tcBorders>
                </w:tcPr>
                <w:p w14:paraId="78E54B6E"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0F8BB386"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7D72D931"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3A0331E0" w14:textId="77777777" w:rsidR="0061537D" w:rsidRPr="0061537D" w:rsidRDefault="0061537D" w:rsidP="0061537D">
                  <w:pPr>
                    <w:overflowPunct w:val="0"/>
                    <w:autoSpaceDE w:val="0"/>
                    <w:autoSpaceDN w:val="0"/>
                    <w:adjustRightInd w:val="0"/>
                    <w:rPr>
                      <w:sz w:val="20"/>
                      <w:szCs w:val="20"/>
                      <w:lang w:val="en-GB" w:eastAsia="en-IE"/>
                    </w:rPr>
                  </w:pPr>
                </w:p>
              </w:tc>
            </w:tr>
            <w:tr w:rsidR="0061537D" w:rsidRPr="0061537D" w14:paraId="4F91157D"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532C828D"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Trade and other payables</w:t>
                  </w:r>
                </w:p>
              </w:tc>
              <w:tc>
                <w:tcPr>
                  <w:tcW w:w="608" w:type="dxa"/>
                  <w:tcBorders>
                    <w:top w:val="nil"/>
                    <w:left w:val="nil"/>
                    <w:bottom w:val="nil"/>
                    <w:right w:val="nil"/>
                  </w:tcBorders>
                </w:tcPr>
                <w:p w14:paraId="6D9941CC" w14:textId="73A2384C"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2B7E2280"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20FE57DA" w14:textId="5078A46F" w:rsidR="0061537D" w:rsidRPr="0061537D" w:rsidRDefault="00892CDA" w:rsidP="0061537D">
                  <w:pPr>
                    <w:overflowPunct w:val="0"/>
                    <w:autoSpaceDE w:val="0"/>
                    <w:autoSpaceDN w:val="0"/>
                    <w:adjustRightInd w:val="0"/>
                    <w:jc w:val="right"/>
                    <w:rPr>
                      <w:b/>
                      <w:sz w:val="20"/>
                      <w:szCs w:val="20"/>
                      <w:lang w:val="en-GB" w:eastAsia="en-IE"/>
                    </w:rPr>
                  </w:pPr>
                  <w:r>
                    <w:rPr>
                      <w:b/>
                      <w:sz w:val="20"/>
                      <w:szCs w:val="20"/>
                      <w:lang w:val="en-GB" w:eastAsia="en-IE"/>
                    </w:rPr>
                    <w:t>2,</w:t>
                  </w:r>
                  <w:r w:rsidR="00184310">
                    <w:rPr>
                      <w:b/>
                      <w:sz w:val="20"/>
                      <w:szCs w:val="20"/>
                      <w:lang w:val="en-GB" w:eastAsia="en-IE"/>
                    </w:rPr>
                    <w:t>354</w:t>
                  </w:r>
                </w:p>
              </w:tc>
              <w:tc>
                <w:tcPr>
                  <w:tcW w:w="1003" w:type="dxa"/>
                  <w:tcBorders>
                    <w:top w:val="nil"/>
                    <w:left w:val="nil"/>
                    <w:bottom w:val="nil"/>
                    <w:right w:val="nil"/>
                  </w:tcBorders>
                  <w:noWrap/>
                  <w:tcMar>
                    <w:top w:w="15" w:type="dxa"/>
                    <w:left w:w="15" w:type="dxa"/>
                    <w:bottom w:w="0" w:type="dxa"/>
                    <w:right w:w="15" w:type="dxa"/>
                  </w:tcMar>
                  <w:vAlign w:val="bottom"/>
                </w:tcPr>
                <w:p w14:paraId="587D0762" w14:textId="37456ABE"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2,919</w:t>
                  </w:r>
                </w:p>
              </w:tc>
            </w:tr>
            <w:tr w:rsidR="0061537D" w:rsidRPr="0061537D" w14:paraId="189D7E68" w14:textId="77777777" w:rsidTr="00EA08D4">
              <w:trPr>
                <w:trHeight w:val="73"/>
              </w:trPr>
              <w:tc>
                <w:tcPr>
                  <w:tcW w:w="5797" w:type="dxa"/>
                  <w:tcBorders>
                    <w:top w:val="nil"/>
                    <w:left w:val="nil"/>
                    <w:bottom w:val="nil"/>
                    <w:right w:val="nil"/>
                  </w:tcBorders>
                  <w:noWrap/>
                  <w:tcMar>
                    <w:top w:w="15" w:type="dxa"/>
                    <w:left w:w="15" w:type="dxa"/>
                    <w:bottom w:w="0" w:type="dxa"/>
                    <w:right w:w="15" w:type="dxa"/>
                  </w:tcMar>
                  <w:vAlign w:val="bottom"/>
                </w:tcPr>
                <w:p w14:paraId="12812E9A" w14:textId="77777777" w:rsidR="0061537D" w:rsidRPr="0061537D" w:rsidRDefault="0061537D" w:rsidP="0061537D">
                  <w:pPr>
                    <w:overflowPunct w:val="0"/>
                    <w:autoSpaceDE w:val="0"/>
                    <w:autoSpaceDN w:val="0"/>
                    <w:adjustRightInd w:val="0"/>
                    <w:rPr>
                      <w:sz w:val="20"/>
                      <w:szCs w:val="20"/>
                      <w:lang w:val="en-GB" w:eastAsia="en-IE"/>
                    </w:rPr>
                  </w:pPr>
                  <w:r w:rsidRPr="0061537D">
                    <w:rPr>
                      <w:sz w:val="20"/>
                      <w:szCs w:val="20"/>
                      <w:lang w:val="en-GB" w:eastAsia="en-IE"/>
                    </w:rPr>
                    <w:t>Borrowings</w:t>
                  </w:r>
                </w:p>
              </w:tc>
              <w:tc>
                <w:tcPr>
                  <w:tcW w:w="608" w:type="dxa"/>
                  <w:tcBorders>
                    <w:top w:val="nil"/>
                    <w:left w:val="nil"/>
                    <w:bottom w:val="nil"/>
                    <w:right w:val="nil"/>
                  </w:tcBorders>
                </w:tcPr>
                <w:p w14:paraId="00E588AA" w14:textId="3156B525"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00B89683"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472CE45" w14:textId="452F8310" w:rsidR="0061537D" w:rsidRPr="0061537D" w:rsidRDefault="0035788F" w:rsidP="0061537D">
                  <w:pPr>
                    <w:overflowPunct w:val="0"/>
                    <w:autoSpaceDE w:val="0"/>
                    <w:autoSpaceDN w:val="0"/>
                    <w:adjustRightInd w:val="0"/>
                    <w:jc w:val="right"/>
                    <w:rPr>
                      <w:b/>
                      <w:sz w:val="20"/>
                      <w:szCs w:val="20"/>
                      <w:lang w:val="en-GB" w:eastAsia="en-IE"/>
                    </w:rPr>
                  </w:pPr>
                  <w:r>
                    <w:rPr>
                      <w:b/>
                      <w:sz w:val="20"/>
                      <w:szCs w:val="20"/>
                      <w:lang w:val="en-GB" w:eastAsia="en-IE"/>
                    </w:rPr>
                    <w:t>782</w:t>
                  </w:r>
                </w:p>
              </w:tc>
              <w:tc>
                <w:tcPr>
                  <w:tcW w:w="1003" w:type="dxa"/>
                  <w:tcBorders>
                    <w:top w:val="nil"/>
                    <w:left w:val="nil"/>
                    <w:bottom w:val="nil"/>
                    <w:right w:val="nil"/>
                  </w:tcBorders>
                  <w:noWrap/>
                  <w:tcMar>
                    <w:top w:w="15" w:type="dxa"/>
                    <w:left w:w="15" w:type="dxa"/>
                    <w:bottom w:w="0" w:type="dxa"/>
                    <w:right w:w="15" w:type="dxa"/>
                  </w:tcMar>
                  <w:vAlign w:val="bottom"/>
                </w:tcPr>
                <w:p w14:paraId="036018A1" w14:textId="4285C035"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590</w:t>
                  </w:r>
                </w:p>
              </w:tc>
            </w:tr>
            <w:tr w:rsidR="0061537D" w:rsidRPr="0061537D" w14:paraId="1A959E6A"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6D070BCF" w14:textId="77777777" w:rsidR="0061537D" w:rsidRPr="0061537D" w:rsidRDefault="0061537D" w:rsidP="0061537D">
                  <w:pPr>
                    <w:overflowPunct w:val="0"/>
                    <w:autoSpaceDE w:val="0"/>
                    <w:autoSpaceDN w:val="0"/>
                    <w:adjustRightInd w:val="0"/>
                    <w:rPr>
                      <w:sz w:val="20"/>
                      <w:szCs w:val="20"/>
                      <w:lang w:val="en-GB" w:eastAsia="en-IE"/>
                    </w:rPr>
                  </w:pPr>
                </w:p>
              </w:tc>
              <w:tc>
                <w:tcPr>
                  <w:tcW w:w="608" w:type="dxa"/>
                  <w:tcBorders>
                    <w:left w:val="nil"/>
                    <w:right w:val="nil"/>
                  </w:tcBorders>
                </w:tcPr>
                <w:p w14:paraId="425CEE99"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023A3ABA"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EEBAE91" w14:textId="25FD09D2" w:rsidR="0061537D" w:rsidRPr="0061537D" w:rsidRDefault="0061537D" w:rsidP="0061537D">
                  <w:pPr>
                    <w:overflowPunct w:val="0"/>
                    <w:autoSpaceDE w:val="0"/>
                    <w:autoSpaceDN w:val="0"/>
                    <w:adjustRightInd w:val="0"/>
                    <w:jc w:val="right"/>
                    <w:rPr>
                      <w:b/>
                      <w:sz w:val="20"/>
                      <w:szCs w:val="20"/>
                      <w:lang w:val="en-GB" w:eastAsia="en-IE"/>
                    </w:rPr>
                  </w:pPr>
                  <w:r w:rsidRPr="0061537D">
                    <w:rPr>
                      <w:b/>
                      <w:sz w:val="20"/>
                      <w:szCs w:val="20"/>
                      <w:lang w:val="en-GB" w:eastAsia="en-IE"/>
                    </w:rPr>
                    <w:t>3,</w:t>
                  </w:r>
                  <w:r w:rsidR="00184310">
                    <w:rPr>
                      <w:b/>
                      <w:sz w:val="20"/>
                      <w:szCs w:val="20"/>
                      <w:lang w:val="en-GB" w:eastAsia="en-IE"/>
                    </w:rPr>
                    <w:t>136</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2949E9D" w14:textId="0E713590"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3,509</w:t>
                  </w:r>
                </w:p>
              </w:tc>
            </w:tr>
            <w:tr w:rsidR="0061537D" w:rsidRPr="0061537D" w14:paraId="09CCD0E4"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78EB16E2" w14:textId="77777777" w:rsidR="0061537D" w:rsidRPr="0061537D" w:rsidRDefault="0061537D" w:rsidP="0061537D">
                  <w:pPr>
                    <w:overflowPunct w:val="0"/>
                    <w:autoSpaceDE w:val="0"/>
                    <w:autoSpaceDN w:val="0"/>
                    <w:adjustRightInd w:val="0"/>
                    <w:rPr>
                      <w:sz w:val="20"/>
                      <w:szCs w:val="20"/>
                      <w:lang w:val="en-GB" w:eastAsia="en-IE"/>
                    </w:rPr>
                  </w:pPr>
                </w:p>
              </w:tc>
              <w:tc>
                <w:tcPr>
                  <w:tcW w:w="608" w:type="dxa"/>
                  <w:tcBorders>
                    <w:top w:val="nil"/>
                    <w:left w:val="nil"/>
                    <w:bottom w:val="nil"/>
                    <w:right w:val="nil"/>
                  </w:tcBorders>
                </w:tcPr>
                <w:p w14:paraId="6DD9CCCB"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579268C7"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26CA7CD3"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41237F06" w14:textId="77777777" w:rsidR="0061537D" w:rsidRPr="0061537D" w:rsidRDefault="0061537D" w:rsidP="0061537D">
                  <w:pPr>
                    <w:overflowPunct w:val="0"/>
                    <w:autoSpaceDE w:val="0"/>
                    <w:autoSpaceDN w:val="0"/>
                    <w:adjustRightInd w:val="0"/>
                    <w:rPr>
                      <w:sz w:val="20"/>
                      <w:szCs w:val="20"/>
                      <w:lang w:val="en-GB" w:eastAsia="en-IE"/>
                    </w:rPr>
                  </w:pPr>
                </w:p>
              </w:tc>
            </w:tr>
            <w:tr w:rsidR="0061537D" w:rsidRPr="0061537D" w14:paraId="2D449E5B"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117667CA" w14:textId="77777777" w:rsidR="0061537D" w:rsidRPr="0061537D" w:rsidRDefault="0061537D" w:rsidP="0061537D">
                  <w:pPr>
                    <w:overflowPunct w:val="0"/>
                    <w:autoSpaceDE w:val="0"/>
                    <w:autoSpaceDN w:val="0"/>
                    <w:adjustRightInd w:val="0"/>
                    <w:rPr>
                      <w:b/>
                      <w:bCs/>
                      <w:sz w:val="20"/>
                      <w:szCs w:val="20"/>
                      <w:lang w:val="en-GB" w:eastAsia="en-IE"/>
                    </w:rPr>
                  </w:pPr>
                  <w:r w:rsidRPr="0061537D">
                    <w:rPr>
                      <w:b/>
                      <w:bCs/>
                      <w:sz w:val="20"/>
                      <w:szCs w:val="20"/>
                      <w:lang w:val="en-GB" w:eastAsia="en-IE"/>
                    </w:rPr>
                    <w:t>TOTAL EQUITY AND LIABILITIES</w:t>
                  </w:r>
                </w:p>
              </w:tc>
              <w:tc>
                <w:tcPr>
                  <w:tcW w:w="608" w:type="dxa"/>
                  <w:tcBorders>
                    <w:left w:val="nil"/>
                    <w:right w:val="nil"/>
                  </w:tcBorders>
                </w:tcPr>
                <w:p w14:paraId="06786343"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left w:val="nil"/>
                    <w:right w:val="nil"/>
                  </w:tcBorders>
                </w:tcPr>
                <w:p w14:paraId="5384C1A1" w14:textId="77777777" w:rsidR="0061537D" w:rsidRPr="0061537D" w:rsidRDefault="0061537D" w:rsidP="0061537D">
                  <w:pPr>
                    <w:overflowPunct w:val="0"/>
                    <w:autoSpaceDE w:val="0"/>
                    <w:autoSpaceDN w:val="0"/>
                    <w:adjustRightInd w:val="0"/>
                    <w:jc w:val="right"/>
                    <w:rPr>
                      <w:b/>
                      <w:sz w:val="20"/>
                      <w:szCs w:val="20"/>
                      <w:lang w:val="en-GB" w:eastAsia="en-IE"/>
                    </w:rPr>
                  </w:pP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705117C" w14:textId="7F29E642" w:rsidR="0061537D" w:rsidRPr="0061537D" w:rsidRDefault="00184310" w:rsidP="0061537D">
                  <w:pPr>
                    <w:overflowPunct w:val="0"/>
                    <w:autoSpaceDE w:val="0"/>
                    <w:autoSpaceDN w:val="0"/>
                    <w:adjustRightInd w:val="0"/>
                    <w:jc w:val="right"/>
                    <w:rPr>
                      <w:b/>
                      <w:sz w:val="20"/>
                      <w:szCs w:val="20"/>
                      <w:lang w:val="en-GB" w:eastAsia="en-IE"/>
                    </w:rPr>
                  </w:pPr>
                  <w:r>
                    <w:rPr>
                      <w:b/>
                      <w:sz w:val="20"/>
                      <w:szCs w:val="20"/>
                      <w:lang w:val="en-GB" w:eastAsia="en-IE"/>
                    </w:rPr>
                    <w:t>14,377</w:t>
                  </w:r>
                </w:p>
              </w:tc>
              <w:tc>
                <w:tcPr>
                  <w:tcW w:w="1003"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87C8D47" w14:textId="13DA4D32" w:rsidR="0061537D" w:rsidRPr="0061537D" w:rsidRDefault="0035788F" w:rsidP="0061537D">
                  <w:pPr>
                    <w:overflowPunct w:val="0"/>
                    <w:autoSpaceDE w:val="0"/>
                    <w:autoSpaceDN w:val="0"/>
                    <w:adjustRightInd w:val="0"/>
                    <w:jc w:val="right"/>
                    <w:rPr>
                      <w:sz w:val="20"/>
                      <w:szCs w:val="20"/>
                      <w:lang w:val="en-GB" w:eastAsia="en-IE"/>
                    </w:rPr>
                  </w:pPr>
                  <w:r>
                    <w:rPr>
                      <w:sz w:val="20"/>
                      <w:szCs w:val="20"/>
                      <w:lang w:val="en-GB" w:eastAsia="en-IE"/>
                    </w:rPr>
                    <w:t>4,534</w:t>
                  </w:r>
                </w:p>
              </w:tc>
            </w:tr>
            <w:tr w:rsidR="0061537D" w:rsidRPr="0061537D" w14:paraId="1FD34C06" w14:textId="77777777" w:rsidTr="00EA08D4">
              <w:trPr>
                <w:trHeight w:val="255"/>
              </w:trPr>
              <w:tc>
                <w:tcPr>
                  <w:tcW w:w="5797" w:type="dxa"/>
                  <w:tcBorders>
                    <w:top w:val="nil"/>
                    <w:left w:val="nil"/>
                    <w:bottom w:val="nil"/>
                    <w:right w:val="nil"/>
                  </w:tcBorders>
                  <w:noWrap/>
                  <w:tcMar>
                    <w:top w:w="15" w:type="dxa"/>
                    <w:left w:w="15" w:type="dxa"/>
                    <w:bottom w:w="0" w:type="dxa"/>
                    <w:right w:w="15" w:type="dxa"/>
                  </w:tcMar>
                  <w:vAlign w:val="bottom"/>
                </w:tcPr>
                <w:p w14:paraId="3C7BE06D" w14:textId="77777777" w:rsidR="0061537D" w:rsidRPr="0061537D" w:rsidRDefault="0061537D" w:rsidP="0061537D">
                  <w:pPr>
                    <w:overflowPunct w:val="0"/>
                    <w:autoSpaceDE w:val="0"/>
                    <w:autoSpaceDN w:val="0"/>
                    <w:adjustRightInd w:val="0"/>
                    <w:rPr>
                      <w:b/>
                      <w:bCs/>
                      <w:sz w:val="20"/>
                      <w:szCs w:val="20"/>
                      <w:lang w:val="en-GB" w:eastAsia="en-IE"/>
                    </w:rPr>
                  </w:pPr>
                </w:p>
              </w:tc>
              <w:tc>
                <w:tcPr>
                  <w:tcW w:w="608" w:type="dxa"/>
                  <w:tcBorders>
                    <w:top w:val="nil"/>
                    <w:left w:val="nil"/>
                    <w:bottom w:val="nil"/>
                    <w:right w:val="nil"/>
                  </w:tcBorders>
                </w:tcPr>
                <w:p w14:paraId="775D877E" w14:textId="77777777" w:rsidR="0061537D" w:rsidRPr="0061537D" w:rsidRDefault="0061537D" w:rsidP="0061537D">
                  <w:pPr>
                    <w:overflowPunct w:val="0"/>
                    <w:autoSpaceDE w:val="0"/>
                    <w:autoSpaceDN w:val="0"/>
                    <w:adjustRightInd w:val="0"/>
                    <w:rPr>
                      <w:sz w:val="20"/>
                      <w:szCs w:val="20"/>
                      <w:lang w:val="en-GB" w:eastAsia="en-IE"/>
                    </w:rPr>
                  </w:pPr>
                </w:p>
              </w:tc>
              <w:tc>
                <w:tcPr>
                  <w:tcW w:w="1003" w:type="dxa"/>
                  <w:tcBorders>
                    <w:top w:val="nil"/>
                    <w:left w:val="nil"/>
                    <w:bottom w:val="nil"/>
                    <w:right w:val="nil"/>
                  </w:tcBorders>
                </w:tcPr>
                <w:p w14:paraId="5A23DB11"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2C980367" w14:textId="77777777" w:rsidR="0061537D" w:rsidRPr="0061537D" w:rsidRDefault="0061537D" w:rsidP="0061537D">
                  <w:pPr>
                    <w:overflowPunct w:val="0"/>
                    <w:autoSpaceDE w:val="0"/>
                    <w:autoSpaceDN w:val="0"/>
                    <w:adjustRightInd w:val="0"/>
                    <w:rPr>
                      <w:b/>
                      <w:sz w:val="20"/>
                      <w:szCs w:val="20"/>
                      <w:lang w:val="en-GB" w:eastAsia="en-IE"/>
                    </w:rPr>
                  </w:pPr>
                </w:p>
              </w:tc>
              <w:tc>
                <w:tcPr>
                  <w:tcW w:w="1003" w:type="dxa"/>
                  <w:tcBorders>
                    <w:top w:val="nil"/>
                    <w:left w:val="nil"/>
                    <w:bottom w:val="nil"/>
                    <w:right w:val="nil"/>
                  </w:tcBorders>
                  <w:noWrap/>
                  <w:tcMar>
                    <w:top w:w="15" w:type="dxa"/>
                    <w:left w:w="15" w:type="dxa"/>
                    <w:bottom w:w="0" w:type="dxa"/>
                    <w:right w:w="15" w:type="dxa"/>
                  </w:tcMar>
                  <w:vAlign w:val="bottom"/>
                </w:tcPr>
                <w:p w14:paraId="5EC7534B" w14:textId="77777777" w:rsidR="0061537D" w:rsidRPr="0061537D" w:rsidRDefault="0061537D" w:rsidP="0061537D">
                  <w:pPr>
                    <w:overflowPunct w:val="0"/>
                    <w:autoSpaceDE w:val="0"/>
                    <w:autoSpaceDN w:val="0"/>
                    <w:adjustRightInd w:val="0"/>
                    <w:rPr>
                      <w:sz w:val="20"/>
                      <w:szCs w:val="20"/>
                      <w:lang w:val="en-GB" w:eastAsia="en-IE"/>
                    </w:rPr>
                  </w:pPr>
                </w:p>
              </w:tc>
            </w:tr>
          </w:tbl>
          <w:p w14:paraId="08184B9D" w14:textId="77777777" w:rsidR="0061537D" w:rsidRPr="0061537D" w:rsidRDefault="0061537D" w:rsidP="0061537D">
            <w:pPr>
              <w:overflowPunct w:val="0"/>
              <w:autoSpaceDE w:val="0"/>
              <w:autoSpaceDN w:val="0"/>
              <w:adjustRightInd w:val="0"/>
              <w:rPr>
                <w:b/>
                <w:bCs/>
                <w:sz w:val="20"/>
                <w:szCs w:val="20"/>
                <w:lang w:val="en-GB" w:eastAsia="en-IE"/>
              </w:rPr>
            </w:pPr>
          </w:p>
        </w:tc>
      </w:tr>
    </w:tbl>
    <w:p w14:paraId="54AFD3F9" w14:textId="77777777" w:rsidR="004E787E" w:rsidRDefault="004E787E" w:rsidP="0076183A">
      <w:pPr>
        <w:numPr>
          <w:ilvl w:val="12"/>
          <w:numId w:val="0"/>
        </w:numPr>
        <w:jc w:val="both"/>
      </w:pPr>
    </w:p>
    <w:p w14:paraId="29C6428E" w14:textId="77777777" w:rsidR="00CB780C" w:rsidRDefault="00CB780C" w:rsidP="0076183A">
      <w:pPr>
        <w:numPr>
          <w:ilvl w:val="12"/>
          <w:numId w:val="0"/>
        </w:numPr>
        <w:jc w:val="both"/>
      </w:pPr>
    </w:p>
    <w:p w14:paraId="2A160EA0" w14:textId="77777777" w:rsidR="004E787E" w:rsidRDefault="004E787E" w:rsidP="0076183A">
      <w:pPr>
        <w:numPr>
          <w:ilvl w:val="12"/>
          <w:numId w:val="0"/>
        </w:numPr>
        <w:jc w:val="both"/>
      </w:pPr>
    </w:p>
    <w:p w14:paraId="329D10A6" w14:textId="77777777" w:rsidR="004E787E" w:rsidRDefault="004E787E" w:rsidP="0076183A">
      <w:pPr>
        <w:numPr>
          <w:ilvl w:val="12"/>
          <w:numId w:val="0"/>
        </w:numPr>
        <w:jc w:val="both"/>
      </w:pPr>
    </w:p>
    <w:p w14:paraId="3070E28D" w14:textId="77777777" w:rsidR="004E787E" w:rsidRDefault="004E787E" w:rsidP="0076183A">
      <w:pPr>
        <w:numPr>
          <w:ilvl w:val="12"/>
          <w:numId w:val="0"/>
        </w:numPr>
        <w:jc w:val="both"/>
      </w:pPr>
    </w:p>
    <w:p w14:paraId="7BD1FEC3" w14:textId="77777777" w:rsidR="004E787E" w:rsidRDefault="004E787E" w:rsidP="0076183A">
      <w:pPr>
        <w:numPr>
          <w:ilvl w:val="12"/>
          <w:numId w:val="0"/>
        </w:numPr>
        <w:jc w:val="both"/>
      </w:pPr>
    </w:p>
    <w:p w14:paraId="7F0B28B5" w14:textId="77777777" w:rsidR="004E787E" w:rsidRDefault="004E787E" w:rsidP="0076183A">
      <w:pPr>
        <w:numPr>
          <w:ilvl w:val="12"/>
          <w:numId w:val="0"/>
        </w:numPr>
        <w:jc w:val="both"/>
      </w:pPr>
    </w:p>
    <w:p w14:paraId="4058E2F5" w14:textId="77777777" w:rsidR="004E787E" w:rsidRDefault="004E787E" w:rsidP="0076183A">
      <w:pPr>
        <w:numPr>
          <w:ilvl w:val="12"/>
          <w:numId w:val="0"/>
        </w:numPr>
        <w:jc w:val="both"/>
      </w:pPr>
    </w:p>
    <w:tbl>
      <w:tblPr>
        <w:tblW w:w="9504" w:type="dxa"/>
        <w:tblLayout w:type="fixed"/>
        <w:tblCellMar>
          <w:left w:w="0" w:type="dxa"/>
          <w:right w:w="0" w:type="dxa"/>
        </w:tblCellMar>
        <w:tblLook w:val="0000" w:firstRow="0" w:lastRow="0" w:firstColumn="0" w:lastColumn="0" w:noHBand="0" w:noVBand="0"/>
      </w:tblPr>
      <w:tblGrid>
        <w:gridCol w:w="9504"/>
      </w:tblGrid>
      <w:tr w:rsidR="000A7726" w:rsidRPr="003D281C" w14:paraId="1C687F9D" w14:textId="77777777" w:rsidTr="0009036E">
        <w:trPr>
          <w:trHeight w:val="255"/>
        </w:trPr>
        <w:tc>
          <w:tcPr>
            <w:tcW w:w="9504" w:type="dxa"/>
            <w:tcBorders>
              <w:top w:val="nil"/>
              <w:left w:val="nil"/>
              <w:bottom w:val="nil"/>
              <w:right w:val="nil"/>
            </w:tcBorders>
            <w:noWrap/>
            <w:tcMar>
              <w:top w:w="15" w:type="dxa"/>
              <w:left w:w="15" w:type="dxa"/>
              <w:bottom w:w="0" w:type="dxa"/>
              <w:right w:w="15" w:type="dxa"/>
            </w:tcMar>
            <w:vAlign w:val="bottom"/>
          </w:tcPr>
          <w:p w14:paraId="14D076C1" w14:textId="77777777" w:rsidR="000A7726" w:rsidRPr="000A7726" w:rsidRDefault="000A7726" w:rsidP="0009036E">
            <w:pPr>
              <w:rPr>
                <w:b/>
                <w:bCs/>
                <w:lang w:val="en-GB"/>
              </w:rPr>
            </w:pPr>
            <w:r w:rsidRPr="000A7726">
              <w:rPr>
                <w:b/>
                <w:bCs/>
                <w:lang w:val="en-GB"/>
              </w:rPr>
              <w:t>Roebuck Food Group plc</w:t>
            </w:r>
          </w:p>
        </w:tc>
      </w:tr>
      <w:tr w:rsidR="000A7726" w:rsidRPr="003D281C" w14:paraId="76D71D05" w14:textId="77777777" w:rsidTr="0009036E">
        <w:trPr>
          <w:trHeight w:val="255"/>
        </w:trPr>
        <w:tc>
          <w:tcPr>
            <w:tcW w:w="9504" w:type="dxa"/>
            <w:tcBorders>
              <w:top w:val="nil"/>
              <w:left w:val="nil"/>
              <w:bottom w:val="nil"/>
              <w:right w:val="nil"/>
            </w:tcBorders>
            <w:noWrap/>
            <w:tcMar>
              <w:top w:w="15" w:type="dxa"/>
              <w:left w:w="15" w:type="dxa"/>
              <w:bottom w:w="0" w:type="dxa"/>
              <w:right w:w="15" w:type="dxa"/>
            </w:tcMar>
            <w:vAlign w:val="bottom"/>
          </w:tcPr>
          <w:p w14:paraId="6FF47808" w14:textId="2292959E" w:rsidR="000A7726" w:rsidRPr="000A7726" w:rsidRDefault="000A7726" w:rsidP="0009036E">
            <w:pPr>
              <w:rPr>
                <w:b/>
                <w:bCs/>
                <w:lang w:val="en-GB"/>
              </w:rPr>
            </w:pPr>
            <w:r w:rsidRPr="000A7726">
              <w:rPr>
                <w:b/>
                <w:bCs/>
                <w:lang w:val="en-GB"/>
              </w:rPr>
              <w:t xml:space="preserve">Consolidated </w:t>
            </w:r>
            <w:r w:rsidR="005703B9">
              <w:rPr>
                <w:b/>
                <w:bCs/>
                <w:lang w:val="en-GB"/>
              </w:rPr>
              <w:t>S</w:t>
            </w:r>
            <w:r w:rsidR="005703B9" w:rsidRPr="000A7726">
              <w:rPr>
                <w:b/>
                <w:bCs/>
                <w:lang w:val="en-GB"/>
              </w:rPr>
              <w:t xml:space="preserve">tatement </w:t>
            </w:r>
            <w:r w:rsidRPr="000A7726">
              <w:rPr>
                <w:b/>
                <w:bCs/>
                <w:lang w:val="en-GB"/>
              </w:rPr>
              <w:t xml:space="preserve">of </w:t>
            </w:r>
            <w:r w:rsidR="005703B9">
              <w:rPr>
                <w:b/>
                <w:bCs/>
                <w:lang w:val="en-GB"/>
              </w:rPr>
              <w:t>C</w:t>
            </w:r>
            <w:r w:rsidR="005703B9" w:rsidRPr="000A7726">
              <w:rPr>
                <w:b/>
                <w:bCs/>
                <w:lang w:val="en-GB"/>
              </w:rPr>
              <w:t xml:space="preserve">hanges </w:t>
            </w:r>
            <w:r w:rsidRPr="000A7726">
              <w:rPr>
                <w:b/>
                <w:bCs/>
                <w:lang w:val="en-GB"/>
              </w:rPr>
              <w:t xml:space="preserve">in </w:t>
            </w:r>
            <w:r w:rsidR="005703B9">
              <w:rPr>
                <w:b/>
                <w:bCs/>
                <w:lang w:val="en-GB"/>
              </w:rPr>
              <w:t>E</w:t>
            </w:r>
            <w:r w:rsidR="005703B9" w:rsidRPr="000A7726">
              <w:rPr>
                <w:b/>
                <w:bCs/>
                <w:lang w:val="en-GB"/>
              </w:rPr>
              <w:t>quity</w:t>
            </w:r>
          </w:p>
          <w:p w14:paraId="10ADCE7C" w14:textId="4366249B" w:rsidR="000A7726" w:rsidRPr="000A7726" w:rsidRDefault="00656037" w:rsidP="0009036E">
            <w:pPr>
              <w:rPr>
                <w:b/>
                <w:bCs/>
                <w:lang w:val="en-GB"/>
              </w:rPr>
            </w:pPr>
            <w:r>
              <w:rPr>
                <w:b/>
                <w:bCs/>
                <w:lang w:val="en-GB"/>
              </w:rPr>
              <w:t>For the year ended 31</w:t>
            </w:r>
            <w:r>
              <w:rPr>
                <w:b/>
                <w:bCs/>
                <w:vertAlign w:val="superscript"/>
                <w:lang w:val="en-GB"/>
              </w:rPr>
              <w:t xml:space="preserve"> </w:t>
            </w:r>
            <w:r>
              <w:rPr>
                <w:b/>
                <w:bCs/>
                <w:lang w:val="en-GB"/>
              </w:rPr>
              <w:t>December 20</w:t>
            </w:r>
            <w:r w:rsidR="00683B1D">
              <w:rPr>
                <w:b/>
                <w:bCs/>
                <w:lang w:val="en-GB"/>
              </w:rPr>
              <w:t>25</w:t>
            </w:r>
          </w:p>
        </w:tc>
      </w:tr>
    </w:tbl>
    <w:p w14:paraId="0D5B07D0" w14:textId="77777777" w:rsidR="004E787E" w:rsidRDefault="004E787E" w:rsidP="0076183A">
      <w:pPr>
        <w:numPr>
          <w:ilvl w:val="12"/>
          <w:numId w:val="0"/>
        </w:numPr>
        <w:jc w:val="both"/>
      </w:pPr>
    </w:p>
    <w:tbl>
      <w:tblPr>
        <w:tblW w:w="11482" w:type="dxa"/>
        <w:tblLayout w:type="fixed"/>
        <w:tblCellMar>
          <w:left w:w="0" w:type="dxa"/>
          <w:right w:w="0" w:type="dxa"/>
        </w:tblCellMar>
        <w:tblLook w:val="0000" w:firstRow="0" w:lastRow="0" w:firstColumn="0" w:lastColumn="0" w:noHBand="0" w:noVBand="0"/>
      </w:tblPr>
      <w:tblGrid>
        <w:gridCol w:w="3402"/>
        <w:gridCol w:w="142"/>
        <w:gridCol w:w="567"/>
        <w:gridCol w:w="284"/>
        <w:gridCol w:w="425"/>
        <w:gridCol w:w="567"/>
        <w:gridCol w:w="425"/>
        <w:gridCol w:w="425"/>
        <w:gridCol w:w="284"/>
        <w:gridCol w:w="850"/>
        <w:gridCol w:w="993"/>
        <w:gridCol w:w="992"/>
        <w:gridCol w:w="992"/>
        <w:gridCol w:w="142"/>
        <w:gridCol w:w="992"/>
      </w:tblGrid>
      <w:tr w:rsidR="0076349B" w:rsidRPr="00A52B89" w14:paraId="208BB1B8" w14:textId="77777777" w:rsidTr="00B547F1">
        <w:trPr>
          <w:trHeight w:val="365"/>
        </w:trPr>
        <w:tc>
          <w:tcPr>
            <w:tcW w:w="4111" w:type="dxa"/>
            <w:gridSpan w:val="3"/>
            <w:tcBorders>
              <w:top w:val="nil"/>
              <w:left w:val="nil"/>
              <w:right w:val="nil"/>
            </w:tcBorders>
            <w:noWrap/>
            <w:tcMar>
              <w:top w:w="15" w:type="dxa"/>
              <w:left w:w="15" w:type="dxa"/>
              <w:bottom w:w="0" w:type="dxa"/>
              <w:right w:w="15" w:type="dxa"/>
            </w:tcMar>
            <w:vAlign w:val="bottom"/>
          </w:tcPr>
          <w:p w14:paraId="37912049" w14:textId="77777777" w:rsidR="0076349B" w:rsidRPr="00A52B89" w:rsidRDefault="0076349B" w:rsidP="00A52B89">
            <w:pPr>
              <w:overflowPunct w:val="0"/>
              <w:autoSpaceDE w:val="0"/>
              <w:autoSpaceDN w:val="0"/>
              <w:adjustRightInd w:val="0"/>
              <w:rPr>
                <w:rFonts w:eastAsia="Arial Unicode MS"/>
                <w:b/>
                <w:bCs/>
                <w:sz w:val="18"/>
                <w:szCs w:val="18"/>
                <w:lang w:val="en-GB" w:eastAsia="en-IE"/>
              </w:rPr>
            </w:pPr>
          </w:p>
        </w:tc>
        <w:tc>
          <w:tcPr>
            <w:tcW w:w="709" w:type="dxa"/>
            <w:gridSpan w:val="2"/>
            <w:tcBorders>
              <w:top w:val="nil"/>
              <w:left w:val="nil"/>
              <w:right w:val="nil"/>
            </w:tcBorders>
          </w:tcPr>
          <w:p w14:paraId="55906D81" w14:textId="77777777" w:rsidR="0076349B" w:rsidRPr="00A52B89" w:rsidRDefault="0076349B" w:rsidP="00A52B89">
            <w:pPr>
              <w:overflowPunct w:val="0"/>
              <w:autoSpaceDE w:val="0"/>
              <w:autoSpaceDN w:val="0"/>
              <w:adjustRightInd w:val="0"/>
              <w:rPr>
                <w:rFonts w:eastAsia="Arial Unicode MS"/>
                <w:sz w:val="18"/>
                <w:szCs w:val="18"/>
                <w:lang w:val="en-GB" w:eastAsia="en-IE"/>
              </w:rPr>
            </w:pPr>
          </w:p>
        </w:tc>
        <w:tc>
          <w:tcPr>
            <w:tcW w:w="992" w:type="dxa"/>
            <w:gridSpan w:val="2"/>
            <w:tcBorders>
              <w:top w:val="nil"/>
              <w:left w:val="nil"/>
              <w:right w:val="nil"/>
            </w:tcBorders>
            <w:noWrap/>
            <w:tcMar>
              <w:top w:w="15" w:type="dxa"/>
              <w:left w:w="15" w:type="dxa"/>
              <w:bottom w:w="0" w:type="dxa"/>
              <w:right w:w="15" w:type="dxa"/>
            </w:tcMar>
            <w:vAlign w:val="bottom"/>
          </w:tcPr>
          <w:p w14:paraId="20C5D7AA" w14:textId="77777777" w:rsidR="0076349B" w:rsidRPr="00A52B89" w:rsidRDefault="0076349B" w:rsidP="00A52B89">
            <w:pPr>
              <w:overflowPunct w:val="0"/>
              <w:autoSpaceDE w:val="0"/>
              <w:autoSpaceDN w:val="0"/>
              <w:adjustRightInd w:val="0"/>
              <w:rPr>
                <w:rFonts w:eastAsia="Arial Unicode MS"/>
                <w:sz w:val="18"/>
                <w:szCs w:val="18"/>
                <w:lang w:val="en-GB" w:eastAsia="en-IE"/>
              </w:rPr>
            </w:pPr>
          </w:p>
        </w:tc>
        <w:tc>
          <w:tcPr>
            <w:tcW w:w="425" w:type="dxa"/>
            <w:tcBorders>
              <w:top w:val="nil"/>
              <w:left w:val="nil"/>
              <w:right w:val="nil"/>
            </w:tcBorders>
            <w:vAlign w:val="bottom"/>
          </w:tcPr>
          <w:p w14:paraId="60EF5A84"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1134" w:type="dxa"/>
            <w:gridSpan w:val="2"/>
            <w:tcBorders>
              <w:top w:val="nil"/>
              <w:left w:val="nil"/>
              <w:right w:val="nil"/>
            </w:tcBorders>
            <w:vAlign w:val="bottom"/>
          </w:tcPr>
          <w:p w14:paraId="597057E9"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3" w:type="dxa"/>
          </w:tcPr>
          <w:p w14:paraId="2EDB1460"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2" w:type="dxa"/>
            <w:tcBorders>
              <w:top w:val="nil"/>
              <w:left w:val="nil"/>
              <w:right w:val="nil"/>
            </w:tcBorders>
            <w:noWrap/>
            <w:tcMar>
              <w:top w:w="15" w:type="dxa"/>
              <w:left w:w="15" w:type="dxa"/>
              <w:bottom w:w="0" w:type="dxa"/>
              <w:right w:w="15" w:type="dxa"/>
            </w:tcMar>
            <w:vAlign w:val="bottom"/>
          </w:tcPr>
          <w:p w14:paraId="45E97D4E" w14:textId="6CA91D6F"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1134" w:type="dxa"/>
            <w:gridSpan w:val="2"/>
          </w:tcPr>
          <w:p w14:paraId="369648A8"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2" w:type="dxa"/>
            <w:tcBorders>
              <w:top w:val="nil"/>
              <w:left w:val="nil"/>
              <w:right w:val="nil"/>
            </w:tcBorders>
            <w:noWrap/>
            <w:tcMar>
              <w:top w:w="15" w:type="dxa"/>
              <w:left w:w="15" w:type="dxa"/>
              <w:bottom w:w="0" w:type="dxa"/>
              <w:right w:w="15" w:type="dxa"/>
            </w:tcMar>
            <w:vAlign w:val="bottom"/>
          </w:tcPr>
          <w:p w14:paraId="2978F640" w14:textId="4C7EC69D"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r>
      <w:tr w:rsidR="0076349B" w:rsidRPr="00A52B89" w14:paraId="56728924" w14:textId="77777777" w:rsidTr="00B547F1">
        <w:trPr>
          <w:trHeight w:val="259"/>
        </w:trPr>
        <w:tc>
          <w:tcPr>
            <w:tcW w:w="4111" w:type="dxa"/>
            <w:gridSpan w:val="3"/>
            <w:tcBorders>
              <w:top w:val="nil"/>
              <w:left w:val="nil"/>
              <w:bottom w:val="nil"/>
              <w:right w:val="nil"/>
            </w:tcBorders>
            <w:noWrap/>
            <w:tcMar>
              <w:top w:w="15" w:type="dxa"/>
              <w:left w:w="15" w:type="dxa"/>
              <w:bottom w:w="0" w:type="dxa"/>
              <w:right w:w="15" w:type="dxa"/>
            </w:tcMar>
            <w:vAlign w:val="bottom"/>
          </w:tcPr>
          <w:p w14:paraId="2A2DA9BA" w14:textId="77777777" w:rsidR="0076349B" w:rsidRPr="00A52B89" w:rsidRDefault="0076349B" w:rsidP="00A52B89">
            <w:pPr>
              <w:overflowPunct w:val="0"/>
              <w:autoSpaceDE w:val="0"/>
              <w:autoSpaceDN w:val="0"/>
              <w:adjustRightInd w:val="0"/>
              <w:rPr>
                <w:rFonts w:eastAsia="Arial Unicode MS"/>
                <w:b/>
                <w:bCs/>
                <w:sz w:val="18"/>
                <w:szCs w:val="18"/>
                <w:lang w:val="en-GB" w:eastAsia="en-IE"/>
              </w:rPr>
            </w:pPr>
          </w:p>
        </w:tc>
        <w:tc>
          <w:tcPr>
            <w:tcW w:w="709" w:type="dxa"/>
            <w:gridSpan w:val="2"/>
            <w:tcBorders>
              <w:top w:val="nil"/>
              <w:left w:val="nil"/>
              <w:bottom w:val="nil"/>
              <w:right w:val="nil"/>
            </w:tcBorders>
          </w:tcPr>
          <w:p w14:paraId="34D4FBCB" w14:textId="77777777" w:rsidR="0076349B" w:rsidRPr="00A52B89" w:rsidRDefault="0076349B" w:rsidP="00A52B89">
            <w:pPr>
              <w:overflowPunct w:val="0"/>
              <w:autoSpaceDE w:val="0"/>
              <w:autoSpaceDN w:val="0"/>
              <w:adjustRightInd w:val="0"/>
              <w:jc w:val="right"/>
              <w:rPr>
                <w:b/>
                <w:bCs/>
                <w:sz w:val="18"/>
                <w:szCs w:val="18"/>
                <w:lang w:val="en-GB" w:eastAsia="en-IE"/>
              </w:rPr>
            </w:pPr>
          </w:p>
        </w:tc>
        <w:tc>
          <w:tcPr>
            <w:tcW w:w="992" w:type="dxa"/>
            <w:gridSpan w:val="2"/>
            <w:tcBorders>
              <w:top w:val="nil"/>
              <w:left w:val="nil"/>
              <w:bottom w:val="nil"/>
              <w:right w:val="nil"/>
            </w:tcBorders>
            <w:noWrap/>
            <w:tcMar>
              <w:top w:w="15" w:type="dxa"/>
              <w:left w:w="15" w:type="dxa"/>
              <w:bottom w:w="0" w:type="dxa"/>
              <w:right w:w="15" w:type="dxa"/>
            </w:tcMar>
            <w:vAlign w:val="bottom"/>
          </w:tcPr>
          <w:p w14:paraId="69CC6F90" w14:textId="11D9FA2E"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425" w:type="dxa"/>
            <w:tcBorders>
              <w:top w:val="nil"/>
              <w:left w:val="nil"/>
              <w:bottom w:val="nil"/>
              <w:right w:val="nil"/>
            </w:tcBorders>
            <w:vAlign w:val="bottom"/>
          </w:tcPr>
          <w:p w14:paraId="62E0D8D4" w14:textId="7B694DC8" w:rsidR="0076349B" w:rsidRPr="00A52B89" w:rsidRDefault="0076349B" w:rsidP="00A52B89">
            <w:pPr>
              <w:overflowPunct w:val="0"/>
              <w:autoSpaceDE w:val="0"/>
              <w:autoSpaceDN w:val="0"/>
              <w:adjustRightInd w:val="0"/>
              <w:jc w:val="right"/>
              <w:rPr>
                <w:b/>
                <w:bCs/>
                <w:sz w:val="18"/>
                <w:szCs w:val="18"/>
                <w:lang w:val="en-GB" w:eastAsia="en-IE"/>
              </w:rPr>
            </w:pPr>
          </w:p>
        </w:tc>
        <w:tc>
          <w:tcPr>
            <w:tcW w:w="1134" w:type="dxa"/>
            <w:gridSpan w:val="2"/>
            <w:tcBorders>
              <w:top w:val="nil"/>
              <w:left w:val="nil"/>
              <w:bottom w:val="nil"/>
              <w:right w:val="nil"/>
            </w:tcBorders>
            <w:vAlign w:val="bottom"/>
          </w:tcPr>
          <w:p w14:paraId="66EB1DF9" w14:textId="1E4FEDFA" w:rsidR="0076349B" w:rsidRPr="00A52B89" w:rsidRDefault="0076349B" w:rsidP="00A52B89">
            <w:pPr>
              <w:overflowPunct w:val="0"/>
              <w:autoSpaceDE w:val="0"/>
              <w:autoSpaceDN w:val="0"/>
              <w:adjustRightInd w:val="0"/>
              <w:jc w:val="right"/>
              <w:rPr>
                <w:b/>
                <w:bCs/>
                <w:sz w:val="18"/>
                <w:szCs w:val="18"/>
                <w:lang w:val="en-GB" w:eastAsia="en-IE"/>
              </w:rPr>
            </w:pPr>
          </w:p>
        </w:tc>
        <w:tc>
          <w:tcPr>
            <w:tcW w:w="993" w:type="dxa"/>
          </w:tcPr>
          <w:p w14:paraId="7EA3581D"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2" w:type="dxa"/>
            <w:tcBorders>
              <w:top w:val="nil"/>
              <w:left w:val="nil"/>
              <w:bottom w:val="nil"/>
              <w:right w:val="nil"/>
            </w:tcBorders>
            <w:noWrap/>
            <w:tcMar>
              <w:top w:w="15" w:type="dxa"/>
              <w:left w:w="15" w:type="dxa"/>
              <w:bottom w:w="0" w:type="dxa"/>
              <w:right w:w="15" w:type="dxa"/>
            </w:tcMar>
            <w:vAlign w:val="bottom"/>
          </w:tcPr>
          <w:p w14:paraId="64E9B4F1" w14:textId="4AB78CDA"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1134" w:type="dxa"/>
            <w:gridSpan w:val="2"/>
          </w:tcPr>
          <w:p w14:paraId="50A0FFF2"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2" w:type="dxa"/>
            <w:tcBorders>
              <w:top w:val="nil"/>
              <w:left w:val="nil"/>
              <w:bottom w:val="nil"/>
              <w:right w:val="nil"/>
            </w:tcBorders>
            <w:noWrap/>
            <w:tcMar>
              <w:top w:w="15" w:type="dxa"/>
              <w:left w:w="15" w:type="dxa"/>
              <w:bottom w:w="0" w:type="dxa"/>
              <w:right w:w="15" w:type="dxa"/>
            </w:tcMar>
            <w:vAlign w:val="bottom"/>
          </w:tcPr>
          <w:p w14:paraId="74CF796F" w14:textId="459DC525"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r>
      <w:tr w:rsidR="0076349B" w:rsidRPr="00A52B89" w14:paraId="7B2A9258" w14:textId="77777777" w:rsidTr="00B547F1">
        <w:trPr>
          <w:trHeight w:val="259"/>
        </w:trPr>
        <w:tc>
          <w:tcPr>
            <w:tcW w:w="4111" w:type="dxa"/>
            <w:gridSpan w:val="3"/>
            <w:tcBorders>
              <w:top w:val="nil"/>
              <w:left w:val="nil"/>
              <w:bottom w:val="nil"/>
              <w:right w:val="nil"/>
            </w:tcBorders>
            <w:noWrap/>
            <w:tcMar>
              <w:top w:w="15" w:type="dxa"/>
              <w:left w:w="15" w:type="dxa"/>
              <w:bottom w:w="0" w:type="dxa"/>
              <w:right w:w="15" w:type="dxa"/>
            </w:tcMar>
            <w:vAlign w:val="bottom"/>
          </w:tcPr>
          <w:p w14:paraId="030400A0" w14:textId="77777777" w:rsidR="0076349B" w:rsidRPr="00A52B89" w:rsidRDefault="0076349B" w:rsidP="00A52B89">
            <w:pPr>
              <w:overflowPunct w:val="0"/>
              <w:autoSpaceDE w:val="0"/>
              <w:autoSpaceDN w:val="0"/>
              <w:adjustRightInd w:val="0"/>
              <w:rPr>
                <w:rFonts w:eastAsia="Arial Unicode MS"/>
                <w:b/>
                <w:bCs/>
                <w:sz w:val="18"/>
                <w:szCs w:val="18"/>
                <w:lang w:val="en-GB" w:eastAsia="en-IE"/>
              </w:rPr>
            </w:pPr>
          </w:p>
        </w:tc>
        <w:tc>
          <w:tcPr>
            <w:tcW w:w="709" w:type="dxa"/>
            <w:gridSpan w:val="2"/>
            <w:tcBorders>
              <w:top w:val="nil"/>
              <w:left w:val="nil"/>
              <w:bottom w:val="nil"/>
              <w:right w:val="nil"/>
            </w:tcBorders>
          </w:tcPr>
          <w:p w14:paraId="4B98A5BC" w14:textId="6B4EDE17" w:rsidR="0076349B" w:rsidRPr="00A52B89" w:rsidRDefault="0076349B" w:rsidP="00A52B89">
            <w:pPr>
              <w:overflowPunct w:val="0"/>
              <w:autoSpaceDE w:val="0"/>
              <w:autoSpaceDN w:val="0"/>
              <w:adjustRightInd w:val="0"/>
              <w:jc w:val="right"/>
              <w:rPr>
                <w:b/>
                <w:bCs/>
                <w:sz w:val="18"/>
                <w:szCs w:val="18"/>
                <w:lang w:val="en-GB" w:eastAsia="en-IE"/>
              </w:rPr>
            </w:pPr>
          </w:p>
        </w:tc>
        <w:tc>
          <w:tcPr>
            <w:tcW w:w="992" w:type="dxa"/>
            <w:gridSpan w:val="2"/>
            <w:tcBorders>
              <w:top w:val="nil"/>
              <w:left w:val="nil"/>
              <w:bottom w:val="nil"/>
              <w:right w:val="nil"/>
            </w:tcBorders>
            <w:noWrap/>
            <w:tcMar>
              <w:top w:w="15" w:type="dxa"/>
              <w:left w:w="15" w:type="dxa"/>
              <w:bottom w:w="0" w:type="dxa"/>
              <w:right w:w="15" w:type="dxa"/>
            </w:tcMar>
            <w:vAlign w:val="bottom"/>
          </w:tcPr>
          <w:p w14:paraId="3A1AEC33" w14:textId="7F6BF2CF"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425" w:type="dxa"/>
            <w:tcBorders>
              <w:top w:val="nil"/>
              <w:left w:val="nil"/>
              <w:bottom w:val="nil"/>
              <w:right w:val="nil"/>
            </w:tcBorders>
            <w:vAlign w:val="bottom"/>
          </w:tcPr>
          <w:p w14:paraId="35E43546" w14:textId="136E096A" w:rsidR="0076349B" w:rsidRPr="00A52B89" w:rsidRDefault="0076349B" w:rsidP="00A52B89">
            <w:pPr>
              <w:overflowPunct w:val="0"/>
              <w:autoSpaceDE w:val="0"/>
              <w:autoSpaceDN w:val="0"/>
              <w:adjustRightInd w:val="0"/>
              <w:jc w:val="right"/>
              <w:rPr>
                <w:b/>
                <w:bCs/>
                <w:sz w:val="18"/>
                <w:szCs w:val="18"/>
                <w:lang w:val="en-GB" w:eastAsia="en-IE"/>
              </w:rPr>
            </w:pPr>
          </w:p>
        </w:tc>
        <w:tc>
          <w:tcPr>
            <w:tcW w:w="1134" w:type="dxa"/>
            <w:gridSpan w:val="2"/>
            <w:tcBorders>
              <w:top w:val="nil"/>
              <w:left w:val="nil"/>
              <w:bottom w:val="nil"/>
              <w:right w:val="nil"/>
            </w:tcBorders>
            <w:vAlign w:val="bottom"/>
          </w:tcPr>
          <w:p w14:paraId="0EDC829E" w14:textId="675A6F55" w:rsidR="0076349B" w:rsidRPr="00A52B89" w:rsidRDefault="0076349B" w:rsidP="00A52B89">
            <w:pPr>
              <w:overflowPunct w:val="0"/>
              <w:autoSpaceDE w:val="0"/>
              <w:autoSpaceDN w:val="0"/>
              <w:adjustRightInd w:val="0"/>
              <w:jc w:val="right"/>
              <w:rPr>
                <w:b/>
                <w:bCs/>
                <w:sz w:val="18"/>
                <w:szCs w:val="18"/>
                <w:lang w:val="en-GB" w:eastAsia="en-IE"/>
              </w:rPr>
            </w:pPr>
          </w:p>
        </w:tc>
        <w:tc>
          <w:tcPr>
            <w:tcW w:w="993" w:type="dxa"/>
          </w:tcPr>
          <w:p w14:paraId="16E37307" w14:textId="7777777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2" w:type="dxa"/>
            <w:tcBorders>
              <w:top w:val="nil"/>
              <w:left w:val="nil"/>
              <w:bottom w:val="nil"/>
              <w:right w:val="nil"/>
            </w:tcBorders>
            <w:noWrap/>
            <w:tcMar>
              <w:top w:w="15" w:type="dxa"/>
              <w:left w:w="15" w:type="dxa"/>
              <w:bottom w:w="0" w:type="dxa"/>
              <w:right w:w="15" w:type="dxa"/>
            </w:tcMar>
            <w:vAlign w:val="bottom"/>
          </w:tcPr>
          <w:p w14:paraId="3C8BA61D" w14:textId="5121C084"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1134" w:type="dxa"/>
            <w:gridSpan w:val="2"/>
          </w:tcPr>
          <w:p w14:paraId="3AE0DE15" w14:textId="77777777" w:rsidR="0076349B" w:rsidRPr="00A52B89" w:rsidRDefault="0076349B" w:rsidP="00A52B89">
            <w:pPr>
              <w:overflowPunct w:val="0"/>
              <w:autoSpaceDE w:val="0"/>
              <w:autoSpaceDN w:val="0"/>
              <w:adjustRightInd w:val="0"/>
              <w:jc w:val="right"/>
              <w:rPr>
                <w:b/>
                <w:bCs/>
                <w:sz w:val="18"/>
                <w:szCs w:val="18"/>
                <w:lang w:val="en-GB" w:eastAsia="en-IE"/>
              </w:rPr>
            </w:pPr>
          </w:p>
        </w:tc>
        <w:tc>
          <w:tcPr>
            <w:tcW w:w="992" w:type="dxa"/>
            <w:tcBorders>
              <w:top w:val="nil"/>
              <w:left w:val="nil"/>
              <w:bottom w:val="nil"/>
              <w:right w:val="nil"/>
            </w:tcBorders>
            <w:noWrap/>
            <w:tcMar>
              <w:top w:w="15" w:type="dxa"/>
              <w:left w:w="15" w:type="dxa"/>
              <w:bottom w:w="0" w:type="dxa"/>
              <w:right w:w="15" w:type="dxa"/>
            </w:tcMar>
            <w:vAlign w:val="bottom"/>
          </w:tcPr>
          <w:p w14:paraId="547081A6" w14:textId="725F6863"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r>
      <w:tr w:rsidR="0076349B" w:rsidRPr="00A52B89" w14:paraId="0F83CB1B" w14:textId="77777777" w:rsidTr="00B547F1">
        <w:trPr>
          <w:trHeight w:val="259"/>
        </w:trPr>
        <w:tc>
          <w:tcPr>
            <w:tcW w:w="4111" w:type="dxa"/>
            <w:gridSpan w:val="3"/>
            <w:tcBorders>
              <w:top w:val="nil"/>
              <w:left w:val="nil"/>
              <w:right w:val="nil"/>
            </w:tcBorders>
            <w:noWrap/>
            <w:tcMar>
              <w:top w:w="15" w:type="dxa"/>
              <w:left w:w="15" w:type="dxa"/>
              <w:bottom w:w="0" w:type="dxa"/>
              <w:right w:w="15" w:type="dxa"/>
            </w:tcMar>
            <w:vAlign w:val="bottom"/>
          </w:tcPr>
          <w:p w14:paraId="2B3D4064" w14:textId="77777777" w:rsidR="0076349B" w:rsidRPr="00A52B89" w:rsidRDefault="0076349B" w:rsidP="00A52B89">
            <w:pPr>
              <w:overflowPunct w:val="0"/>
              <w:autoSpaceDE w:val="0"/>
              <w:autoSpaceDN w:val="0"/>
              <w:adjustRightInd w:val="0"/>
              <w:rPr>
                <w:rFonts w:eastAsia="Arial Unicode MS"/>
                <w:sz w:val="18"/>
                <w:szCs w:val="18"/>
                <w:lang w:val="en-GB" w:eastAsia="en-IE"/>
              </w:rPr>
            </w:pPr>
          </w:p>
        </w:tc>
        <w:tc>
          <w:tcPr>
            <w:tcW w:w="709" w:type="dxa"/>
            <w:gridSpan w:val="2"/>
            <w:tcBorders>
              <w:top w:val="nil"/>
              <w:left w:val="nil"/>
              <w:right w:val="nil"/>
            </w:tcBorders>
          </w:tcPr>
          <w:p w14:paraId="67DC1112" w14:textId="77777777" w:rsidR="0076349B" w:rsidRPr="00A52B89" w:rsidRDefault="0076349B" w:rsidP="00A52B89">
            <w:pPr>
              <w:overflowPunct w:val="0"/>
              <w:autoSpaceDE w:val="0"/>
              <w:autoSpaceDN w:val="0"/>
              <w:adjustRightInd w:val="0"/>
              <w:jc w:val="right"/>
              <w:rPr>
                <w:b/>
                <w:bCs/>
                <w:sz w:val="18"/>
                <w:szCs w:val="18"/>
                <w:lang w:val="en-GB" w:eastAsia="en-IE"/>
              </w:rPr>
            </w:pPr>
          </w:p>
        </w:tc>
        <w:tc>
          <w:tcPr>
            <w:tcW w:w="992" w:type="dxa"/>
            <w:gridSpan w:val="2"/>
            <w:tcBorders>
              <w:top w:val="nil"/>
              <w:left w:val="nil"/>
              <w:right w:val="nil"/>
            </w:tcBorders>
            <w:noWrap/>
            <w:tcMar>
              <w:top w:w="15" w:type="dxa"/>
              <w:left w:w="15" w:type="dxa"/>
              <w:bottom w:w="0" w:type="dxa"/>
              <w:right w:w="15" w:type="dxa"/>
            </w:tcMar>
          </w:tcPr>
          <w:p w14:paraId="0087CA17" w14:textId="3B4CEBEB"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425" w:type="dxa"/>
            <w:tcBorders>
              <w:top w:val="nil"/>
              <w:left w:val="nil"/>
              <w:right w:val="nil"/>
            </w:tcBorders>
            <w:vAlign w:val="bottom"/>
          </w:tcPr>
          <w:p w14:paraId="74609311" w14:textId="399C4697" w:rsidR="0076349B" w:rsidRPr="00A52B89" w:rsidRDefault="0076349B" w:rsidP="00A52B89">
            <w:pPr>
              <w:overflowPunct w:val="0"/>
              <w:autoSpaceDE w:val="0"/>
              <w:autoSpaceDN w:val="0"/>
              <w:adjustRightInd w:val="0"/>
              <w:jc w:val="right"/>
              <w:rPr>
                <w:b/>
                <w:bCs/>
                <w:sz w:val="18"/>
                <w:szCs w:val="18"/>
                <w:lang w:val="en-GB" w:eastAsia="en-IE"/>
              </w:rPr>
            </w:pPr>
          </w:p>
        </w:tc>
        <w:tc>
          <w:tcPr>
            <w:tcW w:w="1134" w:type="dxa"/>
            <w:gridSpan w:val="2"/>
            <w:tcBorders>
              <w:top w:val="nil"/>
              <w:left w:val="nil"/>
              <w:right w:val="nil"/>
            </w:tcBorders>
          </w:tcPr>
          <w:p w14:paraId="37F6F4A7" w14:textId="45CBE1A5"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c>
          <w:tcPr>
            <w:tcW w:w="993" w:type="dxa"/>
          </w:tcPr>
          <w:p w14:paraId="67B1514C" w14:textId="77777777" w:rsidR="0076349B" w:rsidRPr="00A52B89" w:rsidRDefault="0076349B" w:rsidP="00A52B89">
            <w:pPr>
              <w:overflowPunct w:val="0"/>
              <w:autoSpaceDE w:val="0"/>
              <w:autoSpaceDN w:val="0"/>
              <w:adjustRightInd w:val="0"/>
              <w:jc w:val="right"/>
              <w:rPr>
                <w:b/>
                <w:bCs/>
                <w:sz w:val="18"/>
                <w:szCs w:val="18"/>
                <w:lang w:val="en-GB" w:eastAsia="en-IE"/>
              </w:rPr>
            </w:pPr>
          </w:p>
        </w:tc>
        <w:tc>
          <w:tcPr>
            <w:tcW w:w="992" w:type="dxa"/>
            <w:tcBorders>
              <w:top w:val="nil"/>
              <w:left w:val="nil"/>
              <w:right w:val="nil"/>
            </w:tcBorders>
            <w:noWrap/>
            <w:tcMar>
              <w:top w:w="15" w:type="dxa"/>
              <w:left w:w="15" w:type="dxa"/>
              <w:bottom w:w="0" w:type="dxa"/>
              <w:right w:w="15" w:type="dxa"/>
            </w:tcMar>
          </w:tcPr>
          <w:p w14:paraId="18148B41" w14:textId="01E5CB35" w:rsidR="0076349B" w:rsidRPr="00A52B89" w:rsidRDefault="0076349B" w:rsidP="00A52B89">
            <w:pPr>
              <w:overflowPunct w:val="0"/>
              <w:autoSpaceDE w:val="0"/>
              <w:autoSpaceDN w:val="0"/>
              <w:adjustRightInd w:val="0"/>
              <w:jc w:val="right"/>
              <w:rPr>
                <w:b/>
                <w:bCs/>
                <w:sz w:val="18"/>
                <w:szCs w:val="18"/>
                <w:lang w:val="en-GB" w:eastAsia="en-IE"/>
              </w:rPr>
            </w:pPr>
          </w:p>
        </w:tc>
        <w:tc>
          <w:tcPr>
            <w:tcW w:w="1134" w:type="dxa"/>
            <w:gridSpan w:val="2"/>
          </w:tcPr>
          <w:p w14:paraId="10EA33A1" w14:textId="77777777" w:rsidR="0076349B" w:rsidRPr="00A52B89" w:rsidRDefault="0076349B" w:rsidP="00A52B89">
            <w:pPr>
              <w:overflowPunct w:val="0"/>
              <w:autoSpaceDE w:val="0"/>
              <w:autoSpaceDN w:val="0"/>
              <w:adjustRightInd w:val="0"/>
              <w:jc w:val="right"/>
              <w:rPr>
                <w:b/>
                <w:bCs/>
                <w:sz w:val="18"/>
                <w:szCs w:val="18"/>
                <w:lang w:val="en-GB" w:eastAsia="en-IE"/>
              </w:rPr>
            </w:pPr>
          </w:p>
        </w:tc>
        <w:tc>
          <w:tcPr>
            <w:tcW w:w="992" w:type="dxa"/>
            <w:tcBorders>
              <w:top w:val="nil"/>
              <w:left w:val="nil"/>
              <w:right w:val="nil"/>
            </w:tcBorders>
            <w:noWrap/>
            <w:tcMar>
              <w:top w:w="15" w:type="dxa"/>
              <w:left w:w="15" w:type="dxa"/>
              <w:bottom w:w="0" w:type="dxa"/>
              <w:right w:w="15" w:type="dxa"/>
            </w:tcMar>
          </w:tcPr>
          <w:p w14:paraId="672EF542" w14:textId="4BAB11F7" w:rsidR="0076349B" w:rsidRPr="00A52B89" w:rsidRDefault="0076349B" w:rsidP="00A52B89">
            <w:pPr>
              <w:overflowPunct w:val="0"/>
              <w:autoSpaceDE w:val="0"/>
              <w:autoSpaceDN w:val="0"/>
              <w:adjustRightInd w:val="0"/>
              <w:jc w:val="right"/>
              <w:rPr>
                <w:rFonts w:eastAsia="Arial Unicode MS"/>
                <w:b/>
                <w:bCs/>
                <w:sz w:val="18"/>
                <w:szCs w:val="18"/>
                <w:lang w:val="en-GB" w:eastAsia="en-IE"/>
              </w:rPr>
            </w:pPr>
          </w:p>
        </w:tc>
      </w:tr>
      <w:tr w:rsidR="0076349B" w:rsidRPr="004A43CC" w14:paraId="56906D2D" w14:textId="77777777" w:rsidTr="00B547F1">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3E36412D" w14:textId="77777777" w:rsidR="0076349B" w:rsidRPr="004A43CC" w:rsidRDefault="0076349B" w:rsidP="00D87E0C">
            <w:pPr>
              <w:rPr>
                <w:rFonts w:eastAsia="Arial Unicode MS"/>
                <w:b/>
                <w:bCs/>
                <w:sz w:val="20"/>
                <w:szCs w:val="20"/>
              </w:rPr>
            </w:pPr>
          </w:p>
        </w:tc>
        <w:tc>
          <w:tcPr>
            <w:tcW w:w="142" w:type="dxa"/>
            <w:tcBorders>
              <w:top w:val="nil"/>
              <w:left w:val="nil"/>
              <w:bottom w:val="nil"/>
              <w:right w:val="nil"/>
            </w:tcBorders>
          </w:tcPr>
          <w:p w14:paraId="426F3CD4" w14:textId="77777777" w:rsidR="0076349B" w:rsidRPr="004A43CC" w:rsidRDefault="0076349B" w:rsidP="00D87E0C">
            <w:pPr>
              <w:jc w:val="right"/>
              <w:rPr>
                <w:b/>
                <w:bCs/>
                <w:sz w:val="20"/>
                <w:szCs w:val="20"/>
              </w:rPr>
            </w:pPr>
          </w:p>
        </w:tc>
        <w:tc>
          <w:tcPr>
            <w:tcW w:w="851" w:type="dxa"/>
            <w:gridSpan w:val="2"/>
            <w:tcBorders>
              <w:top w:val="nil"/>
              <w:left w:val="nil"/>
              <w:bottom w:val="nil"/>
              <w:right w:val="nil"/>
            </w:tcBorders>
            <w:noWrap/>
            <w:tcMar>
              <w:top w:w="15" w:type="dxa"/>
              <w:left w:w="15" w:type="dxa"/>
              <w:bottom w:w="0" w:type="dxa"/>
              <w:right w:w="15" w:type="dxa"/>
            </w:tcMar>
            <w:vAlign w:val="bottom"/>
          </w:tcPr>
          <w:p w14:paraId="407D76EB" w14:textId="7A95A699" w:rsidR="0076349B" w:rsidRPr="004A43CC" w:rsidRDefault="0076349B" w:rsidP="00D87E0C">
            <w:pPr>
              <w:jc w:val="right"/>
              <w:rPr>
                <w:rFonts w:eastAsia="Arial Unicode MS"/>
                <w:b/>
                <w:bCs/>
                <w:sz w:val="20"/>
                <w:szCs w:val="20"/>
              </w:rPr>
            </w:pPr>
          </w:p>
        </w:tc>
        <w:tc>
          <w:tcPr>
            <w:tcW w:w="992" w:type="dxa"/>
            <w:gridSpan w:val="2"/>
            <w:tcBorders>
              <w:top w:val="nil"/>
              <w:left w:val="nil"/>
              <w:bottom w:val="nil"/>
              <w:right w:val="nil"/>
            </w:tcBorders>
            <w:vAlign w:val="bottom"/>
          </w:tcPr>
          <w:p w14:paraId="2847F069" w14:textId="26433003" w:rsidR="0076349B" w:rsidRPr="004A43CC" w:rsidRDefault="0076349B" w:rsidP="00D87E0C">
            <w:pPr>
              <w:jc w:val="right"/>
              <w:rPr>
                <w:b/>
                <w:bCs/>
                <w:sz w:val="20"/>
                <w:szCs w:val="20"/>
              </w:rPr>
            </w:pPr>
          </w:p>
        </w:tc>
        <w:tc>
          <w:tcPr>
            <w:tcW w:w="850" w:type="dxa"/>
            <w:gridSpan w:val="2"/>
            <w:tcBorders>
              <w:top w:val="nil"/>
              <w:left w:val="nil"/>
              <w:bottom w:val="nil"/>
              <w:right w:val="nil"/>
            </w:tcBorders>
            <w:vAlign w:val="bottom"/>
          </w:tcPr>
          <w:p w14:paraId="6ADEBA38" w14:textId="605B5289" w:rsidR="0076349B" w:rsidRPr="004A43CC" w:rsidRDefault="0076349B" w:rsidP="00D87E0C">
            <w:pPr>
              <w:jc w:val="right"/>
              <w:rPr>
                <w:b/>
                <w:bCs/>
                <w:sz w:val="20"/>
                <w:szCs w:val="20"/>
              </w:rPr>
            </w:pPr>
          </w:p>
        </w:tc>
        <w:tc>
          <w:tcPr>
            <w:tcW w:w="1134" w:type="dxa"/>
            <w:gridSpan w:val="2"/>
            <w:tcBorders>
              <w:top w:val="nil"/>
              <w:left w:val="nil"/>
              <w:bottom w:val="nil"/>
              <w:right w:val="nil"/>
            </w:tcBorders>
            <w:noWrap/>
            <w:tcMar>
              <w:top w:w="15" w:type="dxa"/>
              <w:left w:w="15" w:type="dxa"/>
              <w:bottom w:w="0" w:type="dxa"/>
              <w:right w:w="15" w:type="dxa"/>
            </w:tcMar>
            <w:vAlign w:val="bottom"/>
          </w:tcPr>
          <w:p w14:paraId="7D9ADA85" w14:textId="5B538FC6" w:rsidR="0076349B" w:rsidRPr="004A43CC" w:rsidRDefault="0076349B" w:rsidP="00D87E0C">
            <w:pPr>
              <w:jc w:val="right"/>
              <w:rPr>
                <w:rFonts w:eastAsia="Arial Unicode MS"/>
                <w:b/>
                <w:bCs/>
                <w:sz w:val="20"/>
                <w:szCs w:val="20"/>
              </w:rPr>
            </w:pPr>
          </w:p>
        </w:tc>
        <w:tc>
          <w:tcPr>
            <w:tcW w:w="993" w:type="dxa"/>
          </w:tcPr>
          <w:p w14:paraId="6408FF06" w14:textId="49C07AED" w:rsidR="0076349B" w:rsidRPr="004A43CC" w:rsidRDefault="0076349B" w:rsidP="00D87E0C">
            <w:pPr>
              <w:jc w:val="right"/>
              <w:rPr>
                <w:rFonts w:eastAsia="Arial Unicode MS"/>
                <w:b/>
                <w:bCs/>
                <w:sz w:val="20"/>
                <w:szCs w:val="20"/>
              </w:rPr>
            </w:pPr>
          </w:p>
        </w:tc>
        <w:tc>
          <w:tcPr>
            <w:tcW w:w="992" w:type="dxa"/>
            <w:tcBorders>
              <w:top w:val="nil"/>
              <w:left w:val="nil"/>
              <w:bottom w:val="nil"/>
              <w:right w:val="nil"/>
            </w:tcBorders>
          </w:tcPr>
          <w:p w14:paraId="3D018A43" w14:textId="19ABDD41" w:rsidR="0076349B" w:rsidRPr="004A43CC" w:rsidRDefault="0076349B" w:rsidP="00D87E0C">
            <w:pPr>
              <w:jc w:val="center"/>
              <w:rPr>
                <w:rFonts w:eastAsia="Arial Unicode MS"/>
                <w:b/>
                <w:bCs/>
                <w:sz w:val="20"/>
                <w:szCs w:val="20"/>
              </w:rPr>
            </w:pPr>
          </w:p>
        </w:tc>
        <w:tc>
          <w:tcPr>
            <w:tcW w:w="992" w:type="dxa"/>
            <w:tcBorders>
              <w:top w:val="nil"/>
              <w:left w:val="nil"/>
              <w:bottom w:val="nil"/>
              <w:right w:val="nil"/>
            </w:tcBorders>
            <w:noWrap/>
            <w:tcMar>
              <w:top w:w="15" w:type="dxa"/>
              <w:left w:w="15" w:type="dxa"/>
              <w:bottom w:w="0" w:type="dxa"/>
              <w:right w:w="15" w:type="dxa"/>
            </w:tcMar>
            <w:vAlign w:val="bottom"/>
          </w:tcPr>
          <w:p w14:paraId="7F220115" w14:textId="77777777" w:rsidR="0076349B" w:rsidRPr="004A43CC" w:rsidRDefault="0076349B" w:rsidP="00D87E0C">
            <w:pPr>
              <w:jc w:val="right"/>
              <w:rPr>
                <w:rFonts w:eastAsia="Arial Unicode MS"/>
                <w:b/>
                <w:bCs/>
                <w:sz w:val="20"/>
                <w:szCs w:val="20"/>
              </w:rPr>
            </w:pPr>
          </w:p>
        </w:tc>
      </w:tr>
      <w:tr w:rsidR="0076349B" w:rsidRPr="004A43CC" w14:paraId="18052532" w14:textId="77777777" w:rsidTr="00B547F1">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7DB93C93" w14:textId="77777777" w:rsidR="0076349B" w:rsidRPr="004A43CC" w:rsidRDefault="0076349B" w:rsidP="00D87E0C">
            <w:pPr>
              <w:rPr>
                <w:rFonts w:eastAsia="Arial Unicode MS"/>
                <w:b/>
                <w:bCs/>
                <w:sz w:val="20"/>
                <w:szCs w:val="20"/>
              </w:rPr>
            </w:pPr>
          </w:p>
        </w:tc>
        <w:tc>
          <w:tcPr>
            <w:tcW w:w="142" w:type="dxa"/>
            <w:tcBorders>
              <w:top w:val="nil"/>
              <w:left w:val="nil"/>
              <w:bottom w:val="nil"/>
              <w:right w:val="nil"/>
            </w:tcBorders>
          </w:tcPr>
          <w:p w14:paraId="4655BC74" w14:textId="0F192D59" w:rsidR="0076349B" w:rsidRPr="004A43CC" w:rsidRDefault="0076349B" w:rsidP="00D87E0C">
            <w:pPr>
              <w:jc w:val="right"/>
              <w:rPr>
                <w:b/>
                <w:bCs/>
                <w:sz w:val="20"/>
                <w:szCs w:val="20"/>
              </w:rPr>
            </w:pPr>
          </w:p>
        </w:tc>
        <w:tc>
          <w:tcPr>
            <w:tcW w:w="851" w:type="dxa"/>
            <w:gridSpan w:val="2"/>
            <w:tcBorders>
              <w:top w:val="nil"/>
              <w:left w:val="nil"/>
              <w:bottom w:val="nil"/>
              <w:right w:val="nil"/>
            </w:tcBorders>
            <w:noWrap/>
            <w:tcMar>
              <w:top w:w="15" w:type="dxa"/>
              <w:left w:w="15" w:type="dxa"/>
              <w:bottom w:w="0" w:type="dxa"/>
              <w:right w:w="15" w:type="dxa"/>
            </w:tcMar>
            <w:vAlign w:val="bottom"/>
          </w:tcPr>
          <w:p w14:paraId="5246D3D8" w14:textId="77777777" w:rsidR="0021404C" w:rsidRDefault="0021404C" w:rsidP="00D87E0C">
            <w:pPr>
              <w:jc w:val="right"/>
              <w:rPr>
                <w:b/>
                <w:bCs/>
                <w:sz w:val="20"/>
                <w:szCs w:val="20"/>
              </w:rPr>
            </w:pPr>
            <w:r>
              <w:rPr>
                <w:b/>
                <w:bCs/>
                <w:sz w:val="20"/>
                <w:szCs w:val="20"/>
              </w:rPr>
              <w:t>Share</w:t>
            </w:r>
          </w:p>
          <w:p w14:paraId="622B7B17" w14:textId="57722D75" w:rsidR="0076349B" w:rsidRPr="004A43CC" w:rsidRDefault="0076349B" w:rsidP="00D87E0C">
            <w:pPr>
              <w:jc w:val="right"/>
              <w:rPr>
                <w:rFonts w:eastAsia="Arial Unicode MS"/>
                <w:b/>
                <w:bCs/>
                <w:sz w:val="20"/>
                <w:szCs w:val="20"/>
              </w:rPr>
            </w:pPr>
            <w:r w:rsidRPr="004A43CC">
              <w:rPr>
                <w:b/>
                <w:bCs/>
                <w:sz w:val="20"/>
                <w:szCs w:val="20"/>
              </w:rPr>
              <w:t>capital</w:t>
            </w:r>
          </w:p>
        </w:tc>
        <w:tc>
          <w:tcPr>
            <w:tcW w:w="992" w:type="dxa"/>
            <w:gridSpan w:val="2"/>
            <w:tcBorders>
              <w:top w:val="nil"/>
              <w:left w:val="nil"/>
              <w:bottom w:val="nil"/>
              <w:right w:val="nil"/>
            </w:tcBorders>
            <w:vAlign w:val="bottom"/>
          </w:tcPr>
          <w:p w14:paraId="391E101A" w14:textId="10BB320F" w:rsidR="0076349B" w:rsidRPr="004A43CC" w:rsidRDefault="0021404C" w:rsidP="00D87E0C">
            <w:pPr>
              <w:jc w:val="right"/>
              <w:rPr>
                <w:b/>
                <w:bCs/>
                <w:sz w:val="20"/>
                <w:szCs w:val="20"/>
              </w:rPr>
            </w:pPr>
            <w:r>
              <w:rPr>
                <w:b/>
                <w:bCs/>
                <w:sz w:val="20"/>
                <w:szCs w:val="20"/>
              </w:rPr>
              <w:t xml:space="preserve">Share </w:t>
            </w:r>
            <w:r w:rsidR="0076349B" w:rsidRPr="004A43CC">
              <w:rPr>
                <w:b/>
                <w:bCs/>
                <w:sz w:val="20"/>
                <w:szCs w:val="20"/>
              </w:rPr>
              <w:t>Premium</w:t>
            </w:r>
          </w:p>
        </w:tc>
        <w:tc>
          <w:tcPr>
            <w:tcW w:w="1134" w:type="dxa"/>
            <w:gridSpan w:val="3"/>
            <w:tcBorders>
              <w:top w:val="nil"/>
              <w:left w:val="nil"/>
              <w:bottom w:val="nil"/>
              <w:right w:val="nil"/>
            </w:tcBorders>
            <w:vAlign w:val="bottom"/>
          </w:tcPr>
          <w:p w14:paraId="5706A4E2" w14:textId="77777777" w:rsidR="0076349B" w:rsidRDefault="0020539D" w:rsidP="0020539D">
            <w:pPr>
              <w:jc w:val="center"/>
              <w:rPr>
                <w:b/>
                <w:bCs/>
                <w:sz w:val="20"/>
                <w:szCs w:val="20"/>
              </w:rPr>
            </w:pPr>
            <w:r>
              <w:rPr>
                <w:b/>
                <w:bCs/>
                <w:sz w:val="20"/>
                <w:szCs w:val="20"/>
              </w:rPr>
              <w:t>Other</w:t>
            </w:r>
          </w:p>
          <w:p w14:paraId="515C7AC1" w14:textId="1610525B" w:rsidR="0020539D" w:rsidRPr="004A43CC" w:rsidRDefault="0020539D" w:rsidP="0020539D">
            <w:pPr>
              <w:jc w:val="center"/>
              <w:rPr>
                <w:b/>
                <w:bCs/>
                <w:sz w:val="20"/>
                <w:szCs w:val="20"/>
              </w:rPr>
            </w:pPr>
            <w:r>
              <w:rPr>
                <w:b/>
                <w:bCs/>
                <w:sz w:val="20"/>
                <w:szCs w:val="20"/>
              </w:rPr>
              <w:t>reserves</w:t>
            </w:r>
          </w:p>
        </w:tc>
        <w:tc>
          <w:tcPr>
            <w:tcW w:w="850" w:type="dxa"/>
            <w:tcBorders>
              <w:top w:val="nil"/>
              <w:left w:val="nil"/>
              <w:bottom w:val="nil"/>
              <w:right w:val="nil"/>
            </w:tcBorders>
            <w:noWrap/>
            <w:tcMar>
              <w:top w:w="15" w:type="dxa"/>
              <w:left w:w="15" w:type="dxa"/>
              <w:bottom w:w="0" w:type="dxa"/>
              <w:right w:w="15" w:type="dxa"/>
            </w:tcMar>
            <w:vAlign w:val="bottom"/>
          </w:tcPr>
          <w:p w14:paraId="63DE18A0" w14:textId="37E3091F" w:rsidR="0076349B" w:rsidRPr="004A43CC" w:rsidRDefault="000F2255" w:rsidP="00D87E0C">
            <w:pPr>
              <w:jc w:val="right"/>
              <w:rPr>
                <w:rFonts w:eastAsia="Arial Unicode MS"/>
                <w:b/>
                <w:bCs/>
                <w:sz w:val="20"/>
                <w:szCs w:val="20"/>
              </w:rPr>
            </w:pPr>
            <w:r>
              <w:rPr>
                <w:b/>
                <w:bCs/>
                <w:sz w:val="20"/>
                <w:szCs w:val="20"/>
              </w:rPr>
              <w:t>Retained</w:t>
            </w:r>
            <w:r w:rsidR="00B547F1">
              <w:rPr>
                <w:b/>
                <w:bCs/>
                <w:sz w:val="20"/>
                <w:szCs w:val="20"/>
              </w:rPr>
              <w:t xml:space="preserve"> </w:t>
            </w:r>
            <w:r w:rsidR="0076349B" w:rsidRPr="004A43CC">
              <w:rPr>
                <w:b/>
                <w:bCs/>
                <w:sz w:val="20"/>
                <w:szCs w:val="20"/>
              </w:rPr>
              <w:t>Earnings</w:t>
            </w:r>
          </w:p>
        </w:tc>
        <w:tc>
          <w:tcPr>
            <w:tcW w:w="993" w:type="dxa"/>
          </w:tcPr>
          <w:p w14:paraId="5260E242" w14:textId="2DDF3088" w:rsidR="0076349B" w:rsidRPr="004A43CC" w:rsidRDefault="00A92D65" w:rsidP="00D87E0C">
            <w:pPr>
              <w:jc w:val="right"/>
              <w:rPr>
                <w:b/>
                <w:bCs/>
                <w:sz w:val="20"/>
                <w:szCs w:val="20"/>
              </w:rPr>
            </w:pPr>
            <w:r>
              <w:rPr>
                <w:b/>
                <w:bCs/>
                <w:sz w:val="20"/>
                <w:szCs w:val="20"/>
              </w:rPr>
              <w:t>Total attributable to owners of parent</w:t>
            </w:r>
          </w:p>
        </w:tc>
        <w:tc>
          <w:tcPr>
            <w:tcW w:w="992" w:type="dxa"/>
            <w:tcBorders>
              <w:top w:val="nil"/>
              <w:left w:val="nil"/>
              <w:bottom w:val="nil"/>
              <w:right w:val="nil"/>
            </w:tcBorders>
          </w:tcPr>
          <w:p w14:paraId="5A639C26" w14:textId="06D403A0" w:rsidR="00516E20" w:rsidRPr="004A43CC" w:rsidRDefault="00516E20" w:rsidP="00D87E0C">
            <w:pPr>
              <w:jc w:val="right"/>
              <w:rPr>
                <w:b/>
                <w:bCs/>
                <w:sz w:val="20"/>
                <w:szCs w:val="20"/>
              </w:rPr>
            </w:pPr>
            <w:proofErr w:type="spellStart"/>
            <w:proofErr w:type="gramStart"/>
            <w:r>
              <w:rPr>
                <w:b/>
                <w:bCs/>
                <w:sz w:val="20"/>
                <w:szCs w:val="20"/>
              </w:rPr>
              <w:t>Non Controlling</w:t>
            </w:r>
            <w:proofErr w:type="spellEnd"/>
            <w:proofErr w:type="gramEnd"/>
            <w:r>
              <w:rPr>
                <w:b/>
                <w:bCs/>
                <w:sz w:val="20"/>
                <w:szCs w:val="20"/>
              </w:rPr>
              <w:t xml:space="preserve"> interest</w:t>
            </w:r>
          </w:p>
        </w:tc>
        <w:tc>
          <w:tcPr>
            <w:tcW w:w="992" w:type="dxa"/>
            <w:tcBorders>
              <w:top w:val="nil"/>
              <w:left w:val="nil"/>
              <w:bottom w:val="nil"/>
              <w:right w:val="nil"/>
            </w:tcBorders>
            <w:noWrap/>
            <w:tcMar>
              <w:top w:w="15" w:type="dxa"/>
              <w:left w:w="15" w:type="dxa"/>
              <w:bottom w:w="0" w:type="dxa"/>
              <w:right w:w="15" w:type="dxa"/>
            </w:tcMar>
            <w:vAlign w:val="bottom"/>
          </w:tcPr>
          <w:p w14:paraId="3A6A3878" w14:textId="77777777" w:rsidR="0076349B" w:rsidRPr="004A43CC" w:rsidRDefault="0076349B" w:rsidP="00D87E0C">
            <w:pPr>
              <w:jc w:val="right"/>
              <w:rPr>
                <w:rFonts w:eastAsia="Arial Unicode MS"/>
                <w:b/>
                <w:bCs/>
                <w:sz w:val="20"/>
                <w:szCs w:val="20"/>
              </w:rPr>
            </w:pPr>
            <w:r w:rsidRPr="004A43CC">
              <w:rPr>
                <w:b/>
                <w:bCs/>
                <w:sz w:val="20"/>
                <w:szCs w:val="20"/>
              </w:rPr>
              <w:t>Total</w:t>
            </w:r>
          </w:p>
        </w:tc>
      </w:tr>
      <w:tr w:rsidR="0076349B" w:rsidRPr="004A43CC" w14:paraId="51328F94" w14:textId="77777777" w:rsidTr="00B547F1">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18709B3A" w14:textId="77777777" w:rsidR="0076349B" w:rsidRPr="004A43CC" w:rsidRDefault="0076349B" w:rsidP="0076349B">
            <w:pPr>
              <w:rPr>
                <w:rFonts w:eastAsia="Arial Unicode MS"/>
                <w:sz w:val="20"/>
                <w:szCs w:val="20"/>
              </w:rPr>
            </w:pPr>
          </w:p>
        </w:tc>
        <w:tc>
          <w:tcPr>
            <w:tcW w:w="142" w:type="dxa"/>
            <w:tcBorders>
              <w:top w:val="nil"/>
              <w:left w:val="nil"/>
              <w:right w:val="nil"/>
            </w:tcBorders>
          </w:tcPr>
          <w:p w14:paraId="32FFAC0E" w14:textId="77777777" w:rsidR="0076349B" w:rsidRPr="004A43CC" w:rsidRDefault="0076349B" w:rsidP="0076349B">
            <w:pPr>
              <w:jc w:val="right"/>
              <w:rPr>
                <w:b/>
                <w:bCs/>
                <w:sz w:val="20"/>
                <w:szCs w:val="20"/>
              </w:rPr>
            </w:pPr>
          </w:p>
        </w:tc>
        <w:tc>
          <w:tcPr>
            <w:tcW w:w="851" w:type="dxa"/>
            <w:gridSpan w:val="2"/>
            <w:tcBorders>
              <w:top w:val="nil"/>
              <w:left w:val="nil"/>
              <w:bottom w:val="single" w:sz="4" w:space="0" w:color="auto"/>
              <w:right w:val="nil"/>
            </w:tcBorders>
            <w:noWrap/>
            <w:tcMar>
              <w:top w:w="15" w:type="dxa"/>
              <w:left w:w="15" w:type="dxa"/>
              <w:bottom w:w="0" w:type="dxa"/>
              <w:right w:w="15" w:type="dxa"/>
            </w:tcMar>
          </w:tcPr>
          <w:p w14:paraId="15786077" w14:textId="77777777" w:rsidR="0076349B" w:rsidRPr="004A43CC" w:rsidRDefault="0076349B" w:rsidP="0076349B">
            <w:pPr>
              <w:jc w:val="right"/>
              <w:rPr>
                <w:rFonts w:eastAsia="Arial Unicode MS"/>
                <w:b/>
                <w:bCs/>
                <w:sz w:val="20"/>
                <w:szCs w:val="20"/>
              </w:rPr>
            </w:pPr>
            <w:r w:rsidRPr="004A43CC">
              <w:rPr>
                <w:b/>
                <w:bCs/>
                <w:sz w:val="20"/>
                <w:szCs w:val="20"/>
              </w:rPr>
              <w:t>£'000</w:t>
            </w:r>
          </w:p>
        </w:tc>
        <w:tc>
          <w:tcPr>
            <w:tcW w:w="992" w:type="dxa"/>
            <w:gridSpan w:val="2"/>
            <w:tcBorders>
              <w:top w:val="nil"/>
              <w:left w:val="nil"/>
              <w:bottom w:val="single" w:sz="4" w:space="0" w:color="auto"/>
              <w:right w:val="nil"/>
            </w:tcBorders>
            <w:vAlign w:val="bottom"/>
          </w:tcPr>
          <w:p w14:paraId="461984BB" w14:textId="77777777" w:rsidR="0076349B" w:rsidRPr="004A43CC" w:rsidRDefault="0076349B" w:rsidP="0076349B">
            <w:pPr>
              <w:jc w:val="right"/>
              <w:rPr>
                <w:b/>
                <w:bCs/>
                <w:sz w:val="20"/>
                <w:szCs w:val="20"/>
              </w:rPr>
            </w:pPr>
            <w:r w:rsidRPr="004A43CC">
              <w:rPr>
                <w:b/>
                <w:bCs/>
                <w:sz w:val="20"/>
                <w:szCs w:val="20"/>
              </w:rPr>
              <w:t>£’000</w:t>
            </w:r>
          </w:p>
        </w:tc>
        <w:tc>
          <w:tcPr>
            <w:tcW w:w="850" w:type="dxa"/>
            <w:gridSpan w:val="2"/>
            <w:tcBorders>
              <w:top w:val="nil"/>
              <w:left w:val="nil"/>
              <w:bottom w:val="single" w:sz="4" w:space="0" w:color="auto"/>
              <w:right w:val="nil"/>
            </w:tcBorders>
          </w:tcPr>
          <w:p w14:paraId="5C05C90E" w14:textId="77777777" w:rsidR="0076349B" w:rsidRPr="004A43CC" w:rsidRDefault="0076349B" w:rsidP="0076349B">
            <w:pPr>
              <w:jc w:val="right"/>
              <w:rPr>
                <w:rFonts w:eastAsia="Arial Unicode MS"/>
                <w:b/>
                <w:bCs/>
                <w:sz w:val="20"/>
                <w:szCs w:val="20"/>
              </w:rPr>
            </w:pPr>
            <w:r w:rsidRPr="004A43CC">
              <w:rPr>
                <w:b/>
                <w:bCs/>
                <w:sz w:val="20"/>
                <w:szCs w:val="20"/>
              </w:rPr>
              <w:t>£'000</w:t>
            </w:r>
          </w:p>
        </w:tc>
        <w:tc>
          <w:tcPr>
            <w:tcW w:w="1134" w:type="dxa"/>
            <w:gridSpan w:val="2"/>
            <w:tcBorders>
              <w:top w:val="nil"/>
              <w:left w:val="nil"/>
              <w:bottom w:val="single" w:sz="4" w:space="0" w:color="auto"/>
              <w:right w:val="nil"/>
            </w:tcBorders>
            <w:noWrap/>
            <w:tcMar>
              <w:top w:w="15" w:type="dxa"/>
              <w:left w:w="15" w:type="dxa"/>
              <w:bottom w:w="0" w:type="dxa"/>
              <w:right w:w="15" w:type="dxa"/>
            </w:tcMar>
          </w:tcPr>
          <w:p w14:paraId="64FF1718" w14:textId="77777777" w:rsidR="0076349B" w:rsidRPr="004A43CC" w:rsidRDefault="0076349B" w:rsidP="0076349B">
            <w:pPr>
              <w:jc w:val="right"/>
              <w:rPr>
                <w:b/>
                <w:bCs/>
                <w:sz w:val="20"/>
                <w:szCs w:val="20"/>
              </w:rPr>
            </w:pPr>
            <w:r w:rsidRPr="004A43CC">
              <w:rPr>
                <w:b/>
                <w:bCs/>
                <w:sz w:val="20"/>
                <w:szCs w:val="20"/>
              </w:rPr>
              <w:t>£'000</w:t>
            </w:r>
            <w:r w:rsidRPr="004A43CC">
              <w:rPr>
                <w:rFonts w:eastAsia="Arial Unicode MS"/>
                <w:b/>
                <w:bCs/>
                <w:sz w:val="20"/>
                <w:szCs w:val="20"/>
              </w:rPr>
              <w:t xml:space="preserve"> </w:t>
            </w:r>
          </w:p>
        </w:tc>
        <w:tc>
          <w:tcPr>
            <w:tcW w:w="993" w:type="dxa"/>
            <w:tcBorders>
              <w:bottom w:val="single" w:sz="4" w:space="0" w:color="auto"/>
            </w:tcBorders>
          </w:tcPr>
          <w:p w14:paraId="3E44790B" w14:textId="6FE42919" w:rsidR="0076349B" w:rsidRPr="004A43CC" w:rsidRDefault="0076349B" w:rsidP="0076349B">
            <w:pPr>
              <w:jc w:val="right"/>
              <w:rPr>
                <w:b/>
                <w:bCs/>
                <w:sz w:val="20"/>
                <w:szCs w:val="20"/>
              </w:rPr>
            </w:pPr>
            <w:r w:rsidRPr="004A43CC">
              <w:rPr>
                <w:b/>
                <w:bCs/>
                <w:sz w:val="20"/>
                <w:szCs w:val="20"/>
              </w:rPr>
              <w:t>£'000</w:t>
            </w:r>
            <w:r w:rsidRPr="004A43CC">
              <w:rPr>
                <w:rFonts w:eastAsia="Arial Unicode MS"/>
                <w:b/>
                <w:bCs/>
                <w:sz w:val="20"/>
                <w:szCs w:val="20"/>
              </w:rPr>
              <w:t xml:space="preserve"> </w:t>
            </w:r>
          </w:p>
        </w:tc>
        <w:tc>
          <w:tcPr>
            <w:tcW w:w="992" w:type="dxa"/>
            <w:tcBorders>
              <w:top w:val="nil"/>
              <w:left w:val="nil"/>
              <w:bottom w:val="single" w:sz="4" w:space="0" w:color="auto"/>
              <w:right w:val="nil"/>
            </w:tcBorders>
          </w:tcPr>
          <w:p w14:paraId="2925DAF9" w14:textId="3148507C" w:rsidR="0076349B" w:rsidRPr="004A43CC" w:rsidRDefault="0076349B" w:rsidP="0076349B">
            <w:pPr>
              <w:jc w:val="right"/>
              <w:rPr>
                <w:b/>
                <w:bCs/>
                <w:sz w:val="20"/>
                <w:szCs w:val="20"/>
              </w:rPr>
            </w:pPr>
            <w:r w:rsidRPr="004A43CC">
              <w:rPr>
                <w:b/>
                <w:bCs/>
                <w:sz w:val="20"/>
                <w:szCs w:val="20"/>
              </w:rPr>
              <w:t>£’000</w:t>
            </w:r>
          </w:p>
        </w:tc>
        <w:tc>
          <w:tcPr>
            <w:tcW w:w="992" w:type="dxa"/>
            <w:tcBorders>
              <w:top w:val="nil"/>
              <w:left w:val="nil"/>
              <w:bottom w:val="single" w:sz="4" w:space="0" w:color="auto"/>
              <w:right w:val="nil"/>
            </w:tcBorders>
            <w:noWrap/>
            <w:tcMar>
              <w:top w:w="15" w:type="dxa"/>
              <w:left w:w="15" w:type="dxa"/>
              <w:bottom w:w="0" w:type="dxa"/>
              <w:right w:w="15" w:type="dxa"/>
            </w:tcMar>
          </w:tcPr>
          <w:p w14:paraId="2C4E4179" w14:textId="77777777" w:rsidR="0076349B" w:rsidRPr="004A43CC" w:rsidRDefault="0076349B" w:rsidP="0076349B">
            <w:pPr>
              <w:jc w:val="right"/>
              <w:rPr>
                <w:rFonts w:eastAsia="Arial Unicode MS"/>
                <w:b/>
                <w:bCs/>
                <w:sz w:val="20"/>
                <w:szCs w:val="20"/>
              </w:rPr>
            </w:pPr>
            <w:r w:rsidRPr="004A43CC">
              <w:rPr>
                <w:b/>
                <w:bCs/>
                <w:sz w:val="20"/>
                <w:szCs w:val="20"/>
              </w:rPr>
              <w:t>£'000</w:t>
            </w:r>
          </w:p>
        </w:tc>
      </w:tr>
      <w:tr w:rsidR="0076349B" w:rsidRPr="004A43CC" w14:paraId="0220D476" w14:textId="77777777" w:rsidTr="00B547F1">
        <w:trPr>
          <w:gridAfter w:val="2"/>
          <w:wAfter w:w="1134" w:type="dxa"/>
          <w:trHeight w:val="259"/>
        </w:trPr>
        <w:tc>
          <w:tcPr>
            <w:tcW w:w="3402" w:type="dxa"/>
            <w:tcBorders>
              <w:top w:val="nil"/>
              <w:left w:val="nil"/>
              <w:bottom w:val="nil"/>
            </w:tcBorders>
            <w:noWrap/>
            <w:tcMar>
              <w:top w:w="15" w:type="dxa"/>
              <w:left w:w="15" w:type="dxa"/>
              <w:bottom w:w="0" w:type="dxa"/>
              <w:right w:w="15" w:type="dxa"/>
            </w:tcMar>
            <w:vAlign w:val="bottom"/>
          </w:tcPr>
          <w:p w14:paraId="1BBB0BB1" w14:textId="77777777" w:rsidR="0076349B" w:rsidRPr="004A43CC" w:rsidRDefault="0076349B" w:rsidP="0076349B">
            <w:pPr>
              <w:rPr>
                <w:rFonts w:eastAsia="Arial Unicode MS"/>
                <w:b/>
                <w:sz w:val="20"/>
                <w:szCs w:val="20"/>
              </w:rPr>
            </w:pPr>
            <w:proofErr w:type="gramStart"/>
            <w:r w:rsidRPr="004A43CC">
              <w:rPr>
                <w:b/>
                <w:sz w:val="20"/>
                <w:szCs w:val="20"/>
              </w:rPr>
              <w:t>At</w:t>
            </w:r>
            <w:proofErr w:type="gramEnd"/>
            <w:r w:rsidRPr="004A43CC">
              <w:rPr>
                <w:b/>
                <w:sz w:val="20"/>
                <w:szCs w:val="20"/>
              </w:rPr>
              <w:t xml:space="preserve"> 1 January 2024</w:t>
            </w:r>
          </w:p>
        </w:tc>
        <w:tc>
          <w:tcPr>
            <w:tcW w:w="142" w:type="dxa"/>
          </w:tcPr>
          <w:p w14:paraId="71BC407E"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bottom w:val="single" w:sz="4" w:space="0" w:color="auto"/>
              <w:right w:val="nil"/>
            </w:tcBorders>
            <w:noWrap/>
            <w:tcMar>
              <w:top w:w="15" w:type="dxa"/>
              <w:left w:w="15" w:type="dxa"/>
              <w:bottom w:w="0" w:type="dxa"/>
              <w:right w:w="15" w:type="dxa"/>
            </w:tcMar>
            <w:vAlign w:val="bottom"/>
          </w:tcPr>
          <w:p w14:paraId="5E030EA5" w14:textId="77777777" w:rsidR="0076349B" w:rsidRPr="004A43CC" w:rsidRDefault="0076349B" w:rsidP="0076349B">
            <w:pPr>
              <w:jc w:val="right"/>
              <w:rPr>
                <w:rFonts w:eastAsia="Arial Unicode MS"/>
                <w:b/>
                <w:sz w:val="20"/>
                <w:szCs w:val="20"/>
              </w:rPr>
            </w:pPr>
            <w:r w:rsidRPr="004A43CC">
              <w:rPr>
                <w:rFonts w:eastAsia="Arial Unicode MS"/>
                <w:b/>
                <w:sz w:val="20"/>
                <w:szCs w:val="20"/>
              </w:rPr>
              <w:t>990</w:t>
            </w:r>
          </w:p>
        </w:tc>
        <w:tc>
          <w:tcPr>
            <w:tcW w:w="992" w:type="dxa"/>
            <w:gridSpan w:val="2"/>
            <w:tcBorders>
              <w:top w:val="single" w:sz="4" w:space="0" w:color="auto"/>
              <w:bottom w:val="single" w:sz="4" w:space="0" w:color="auto"/>
              <w:right w:val="nil"/>
            </w:tcBorders>
            <w:vAlign w:val="bottom"/>
          </w:tcPr>
          <w:p w14:paraId="3655A6EF" w14:textId="77777777" w:rsidR="0076349B" w:rsidRPr="004A43CC" w:rsidRDefault="0076349B" w:rsidP="0076349B">
            <w:pPr>
              <w:jc w:val="right"/>
              <w:rPr>
                <w:b/>
                <w:sz w:val="20"/>
                <w:szCs w:val="20"/>
              </w:rPr>
            </w:pPr>
            <w:r w:rsidRPr="004A43CC">
              <w:rPr>
                <w:b/>
                <w:sz w:val="20"/>
                <w:szCs w:val="20"/>
              </w:rPr>
              <w:t>2,094</w:t>
            </w:r>
          </w:p>
        </w:tc>
        <w:tc>
          <w:tcPr>
            <w:tcW w:w="850" w:type="dxa"/>
            <w:gridSpan w:val="2"/>
            <w:tcBorders>
              <w:top w:val="single" w:sz="4" w:space="0" w:color="auto"/>
              <w:left w:val="nil"/>
              <w:bottom w:val="single" w:sz="4" w:space="0" w:color="auto"/>
              <w:right w:val="nil"/>
            </w:tcBorders>
            <w:vAlign w:val="bottom"/>
          </w:tcPr>
          <w:p w14:paraId="0EF1F43F" w14:textId="77777777" w:rsidR="0076349B" w:rsidRPr="004A43CC" w:rsidRDefault="0076349B" w:rsidP="0076349B">
            <w:pPr>
              <w:jc w:val="right"/>
              <w:rPr>
                <w:b/>
                <w:sz w:val="20"/>
                <w:szCs w:val="20"/>
              </w:rPr>
            </w:pPr>
            <w:r w:rsidRPr="004A43CC">
              <w:rPr>
                <w:b/>
                <w:sz w:val="20"/>
                <w:szCs w:val="20"/>
              </w:rPr>
              <w:t>(94)</w:t>
            </w:r>
          </w:p>
        </w:tc>
        <w:tc>
          <w:tcPr>
            <w:tcW w:w="1134"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7333CB0F" w14:textId="77777777" w:rsidR="0076349B" w:rsidRPr="004A43CC" w:rsidRDefault="0076349B" w:rsidP="0076349B">
            <w:pPr>
              <w:jc w:val="right"/>
              <w:rPr>
                <w:rFonts w:eastAsia="Arial Unicode MS"/>
                <w:b/>
                <w:sz w:val="20"/>
                <w:szCs w:val="20"/>
              </w:rPr>
            </w:pPr>
            <w:r w:rsidRPr="004A43CC">
              <w:rPr>
                <w:rFonts w:eastAsia="Arial Unicode MS"/>
                <w:b/>
                <w:sz w:val="20"/>
                <w:szCs w:val="20"/>
              </w:rPr>
              <w:t>3,353</w:t>
            </w:r>
          </w:p>
        </w:tc>
        <w:tc>
          <w:tcPr>
            <w:tcW w:w="993" w:type="dxa"/>
            <w:tcBorders>
              <w:top w:val="single" w:sz="4" w:space="0" w:color="auto"/>
              <w:bottom w:val="single" w:sz="4" w:space="0" w:color="auto"/>
            </w:tcBorders>
          </w:tcPr>
          <w:p w14:paraId="162B9C3E" w14:textId="7BF54813" w:rsidR="0076349B" w:rsidRPr="004A43CC" w:rsidRDefault="00A92D65" w:rsidP="0076349B">
            <w:pPr>
              <w:jc w:val="right"/>
              <w:rPr>
                <w:rFonts w:eastAsia="Arial Unicode MS"/>
                <w:b/>
                <w:sz w:val="20"/>
                <w:szCs w:val="20"/>
              </w:rPr>
            </w:pPr>
            <w:r>
              <w:rPr>
                <w:rFonts w:eastAsia="Arial Unicode MS"/>
                <w:b/>
                <w:sz w:val="20"/>
                <w:szCs w:val="20"/>
              </w:rPr>
              <w:t>6,343</w:t>
            </w:r>
          </w:p>
        </w:tc>
        <w:tc>
          <w:tcPr>
            <w:tcW w:w="992" w:type="dxa"/>
            <w:tcBorders>
              <w:top w:val="single" w:sz="4" w:space="0" w:color="auto"/>
              <w:left w:val="nil"/>
              <w:bottom w:val="single" w:sz="4" w:space="0" w:color="auto"/>
              <w:right w:val="nil"/>
            </w:tcBorders>
          </w:tcPr>
          <w:p w14:paraId="2501E4CE" w14:textId="487D9E38"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tcBorders>
              <w:top w:val="single" w:sz="4" w:space="0" w:color="auto"/>
              <w:left w:val="nil"/>
              <w:bottom w:val="single" w:sz="4" w:space="0" w:color="auto"/>
            </w:tcBorders>
            <w:noWrap/>
            <w:tcMar>
              <w:top w:w="15" w:type="dxa"/>
              <w:left w:w="15" w:type="dxa"/>
              <w:bottom w:w="0" w:type="dxa"/>
              <w:right w:w="15" w:type="dxa"/>
            </w:tcMar>
            <w:vAlign w:val="bottom"/>
          </w:tcPr>
          <w:p w14:paraId="54B36B1B" w14:textId="77777777" w:rsidR="0076349B" w:rsidRPr="004A43CC" w:rsidRDefault="0076349B" w:rsidP="0076349B">
            <w:pPr>
              <w:jc w:val="right"/>
              <w:rPr>
                <w:rFonts w:eastAsia="Arial Unicode MS"/>
                <w:b/>
                <w:sz w:val="20"/>
                <w:szCs w:val="20"/>
              </w:rPr>
            </w:pPr>
            <w:r w:rsidRPr="004A43CC">
              <w:rPr>
                <w:rFonts w:eastAsia="Arial Unicode MS"/>
                <w:b/>
                <w:sz w:val="20"/>
                <w:szCs w:val="20"/>
              </w:rPr>
              <w:t>6,343</w:t>
            </w:r>
          </w:p>
        </w:tc>
      </w:tr>
      <w:tr w:rsidR="0076349B" w:rsidRPr="004A43CC" w14:paraId="166C409D" w14:textId="77777777" w:rsidTr="00B547F1">
        <w:trPr>
          <w:gridAfter w:val="2"/>
          <w:wAfter w:w="1134" w:type="dxa"/>
          <w:trHeight w:val="66"/>
        </w:trPr>
        <w:tc>
          <w:tcPr>
            <w:tcW w:w="3402" w:type="dxa"/>
            <w:tcBorders>
              <w:top w:val="nil"/>
              <w:left w:val="nil"/>
              <w:bottom w:val="nil"/>
              <w:right w:val="nil"/>
            </w:tcBorders>
            <w:noWrap/>
            <w:tcMar>
              <w:top w:w="15" w:type="dxa"/>
              <w:left w:w="15" w:type="dxa"/>
              <w:bottom w:w="0" w:type="dxa"/>
              <w:right w:w="15" w:type="dxa"/>
            </w:tcMar>
            <w:vAlign w:val="bottom"/>
          </w:tcPr>
          <w:p w14:paraId="40836AB0" w14:textId="77777777" w:rsidR="0076349B" w:rsidRPr="004A43CC" w:rsidRDefault="0076349B" w:rsidP="0076349B">
            <w:pPr>
              <w:rPr>
                <w:rFonts w:eastAsia="Arial Unicode MS"/>
                <w:sz w:val="20"/>
                <w:szCs w:val="20"/>
              </w:rPr>
            </w:pPr>
            <w:r w:rsidRPr="004A43CC">
              <w:rPr>
                <w:sz w:val="20"/>
                <w:szCs w:val="20"/>
              </w:rPr>
              <w:t>Loss for the financial year</w:t>
            </w:r>
          </w:p>
        </w:tc>
        <w:tc>
          <w:tcPr>
            <w:tcW w:w="142" w:type="dxa"/>
            <w:tcBorders>
              <w:left w:val="nil"/>
              <w:right w:val="nil"/>
            </w:tcBorders>
          </w:tcPr>
          <w:p w14:paraId="0CA0C825" w14:textId="77777777" w:rsidR="0076349B" w:rsidRPr="004A43CC" w:rsidRDefault="0076349B" w:rsidP="0076349B">
            <w:pPr>
              <w:jc w:val="right"/>
              <w:rPr>
                <w:rFonts w:eastAsia="Arial Unicode MS"/>
                <w:sz w:val="20"/>
                <w:szCs w:val="20"/>
              </w:rPr>
            </w:pPr>
          </w:p>
        </w:tc>
        <w:tc>
          <w:tcPr>
            <w:tcW w:w="851" w:type="dxa"/>
            <w:gridSpan w:val="2"/>
            <w:tcBorders>
              <w:top w:val="single" w:sz="4" w:space="0" w:color="auto"/>
              <w:left w:val="nil"/>
              <w:right w:val="nil"/>
            </w:tcBorders>
            <w:noWrap/>
            <w:tcMar>
              <w:top w:w="15" w:type="dxa"/>
              <w:left w:w="15" w:type="dxa"/>
              <w:bottom w:w="0" w:type="dxa"/>
              <w:right w:w="15" w:type="dxa"/>
            </w:tcMar>
            <w:vAlign w:val="bottom"/>
          </w:tcPr>
          <w:p w14:paraId="0F2AF4A2" w14:textId="77777777" w:rsidR="0076349B" w:rsidRPr="004A43CC" w:rsidRDefault="0076349B" w:rsidP="0076349B">
            <w:pPr>
              <w:jc w:val="right"/>
              <w:rPr>
                <w:rFonts w:eastAsia="Arial Unicode MS"/>
                <w:sz w:val="20"/>
                <w:szCs w:val="20"/>
              </w:rPr>
            </w:pPr>
          </w:p>
          <w:p w14:paraId="7DF79F5F"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gridSpan w:val="2"/>
            <w:tcBorders>
              <w:top w:val="single" w:sz="4" w:space="0" w:color="auto"/>
              <w:left w:val="nil"/>
              <w:right w:val="nil"/>
            </w:tcBorders>
            <w:vAlign w:val="bottom"/>
          </w:tcPr>
          <w:p w14:paraId="1FAA0C61" w14:textId="77777777" w:rsidR="0076349B" w:rsidRPr="004A43CC" w:rsidRDefault="0076349B" w:rsidP="0076349B">
            <w:pPr>
              <w:jc w:val="right"/>
              <w:rPr>
                <w:sz w:val="20"/>
                <w:szCs w:val="20"/>
              </w:rPr>
            </w:pPr>
            <w:r w:rsidRPr="004A43CC">
              <w:rPr>
                <w:sz w:val="20"/>
                <w:szCs w:val="20"/>
              </w:rPr>
              <w:t>-</w:t>
            </w:r>
          </w:p>
        </w:tc>
        <w:tc>
          <w:tcPr>
            <w:tcW w:w="850" w:type="dxa"/>
            <w:gridSpan w:val="2"/>
            <w:tcBorders>
              <w:top w:val="single" w:sz="4" w:space="0" w:color="auto"/>
              <w:left w:val="nil"/>
              <w:right w:val="nil"/>
            </w:tcBorders>
            <w:vAlign w:val="bottom"/>
          </w:tcPr>
          <w:p w14:paraId="59A9AB4C" w14:textId="77777777" w:rsidR="0076349B" w:rsidRPr="004A43CC" w:rsidRDefault="0076349B" w:rsidP="0076349B">
            <w:pPr>
              <w:jc w:val="right"/>
              <w:rPr>
                <w:sz w:val="20"/>
                <w:szCs w:val="20"/>
              </w:rPr>
            </w:pPr>
            <w:r w:rsidRPr="004A43CC">
              <w:rPr>
                <w:sz w:val="20"/>
                <w:szCs w:val="20"/>
              </w:rPr>
              <w:t>-</w:t>
            </w:r>
          </w:p>
        </w:tc>
        <w:tc>
          <w:tcPr>
            <w:tcW w:w="1134" w:type="dxa"/>
            <w:gridSpan w:val="2"/>
            <w:tcBorders>
              <w:top w:val="single" w:sz="4" w:space="0" w:color="auto"/>
              <w:left w:val="nil"/>
              <w:right w:val="nil"/>
            </w:tcBorders>
            <w:noWrap/>
            <w:tcMar>
              <w:top w:w="15" w:type="dxa"/>
              <w:left w:w="15" w:type="dxa"/>
              <w:bottom w:w="0" w:type="dxa"/>
              <w:right w:w="15" w:type="dxa"/>
            </w:tcMar>
            <w:vAlign w:val="bottom"/>
          </w:tcPr>
          <w:p w14:paraId="5D1D5614" w14:textId="77777777" w:rsidR="0076349B" w:rsidRPr="004A43CC" w:rsidRDefault="0076349B" w:rsidP="0076349B">
            <w:pPr>
              <w:jc w:val="right"/>
              <w:rPr>
                <w:rFonts w:eastAsia="Arial Unicode MS"/>
                <w:sz w:val="20"/>
                <w:szCs w:val="20"/>
              </w:rPr>
            </w:pPr>
            <w:r w:rsidRPr="004A43CC">
              <w:rPr>
                <w:rFonts w:eastAsia="Arial Unicode MS"/>
                <w:sz w:val="20"/>
                <w:szCs w:val="20"/>
              </w:rPr>
              <w:t>(5,394)</w:t>
            </w:r>
          </w:p>
        </w:tc>
        <w:tc>
          <w:tcPr>
            <w:tcW w:w="993" w:type="dxa"/>
            <w:tcBorders>
              <w:top w:val="single" w:sz="4" w:space="0" w:color="auto"/>
            </w:tcBorders>
          </w:tcPr>
          <w:p w14:paraId="53BD8203" w14:textId="77777777" w:rsidR="0046504D" w:rsidRDefault="0046504D" w:rsidP="0076349B">
            <w:pPr>
              <w:jc w:val="right"/>
              <w:rPr>
                <w:rFonts w:eastAsia="Arial Unicode MS"/>
                <w:sz w:val="20"/>
                <w:szCs w:val="20"/>
              </w:rPr>
            </w:pPr>
          </w:p>
          <w:p w14:paraId="0FCB14F5" w14:textId="2205CE06" w:rsidR="0076349B" w:rsidRPr="004A43CC" w:rsidRDefault="0046504D" w:rsidP="0076349B">
            <w:pPr>
              <w:jc w:val="right"/>
              <w:rPr>
                <w:rFonts w:eastAsia="Arial Unicode MS"/>
                <w:sz w:val="20"/>
                <w:szCs w:val="20"/>
              </w:rPr>
            </w:pPr>
            <w:r>
              <w:rPr>
                <w:rFonts w:eastAsia="Arial Unicode MS"/>
                <w:sz w:val="20"/>
                <w:szCs w:val="20"/>
              </w:rPr>
              <w:t>(5,394)</w:t>
            </w:r>
          </w:p>
        </w:tc>
        <w:tc>
          <w:tcPr>
            <w:tcW w:w="992" w:type="dxa"/>
            <w:tcBorders>
              <w:top w:val="single" w:sz="4" w:space="0" w:color="auto"/>
              <w:left w:val="nil"/>
              <w:right w:val="nil"/>
            </w:tcBorders>
            <w:vAlign w:val="bottom"/>
          </w:tcPr>
          <w:p w14:paraId="497C2471" w14:textId="066FF30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tcBorders>
              <w:top w:val="single" w:sz="4" w:space="0" w:color="auto"/>
              <w:left w:val="nil"/>
              <w:right w:val="nil"/>
            </w:tcBorders>
            <w:noWrap/>
            <w:tcMar>
              <w:top w:w="15" w:type="dxa"/>
              <w:left w:w="15" w:type="dxa"/>
              <w:bottom w:w="0" w:type="dxa"/>
              <w:right w:w="15" w:type="dxa"/>
            </w:tcMar>
            <w:vAlign w:val="bottom"/>
          </w:tcPr>
          <w:p w14:paraId="3A8EE176" w14:textId="77777777" w:rsidR="0076349B" w:rsidRPr="004A43CC" w:rsidRDefault="0076349B" w:rsidP="0076349B">
            <w:pPr>
              <w:jc w:val="right"/>
              <w:rPr>
                <w:rFonts w:eastAsia="Arial Unicode MS"/>
                <w:sz w:val="20"/>
                <w:szCs w:val="20"/>
              </w:rPr>
            </w:pPr>
            <w:r w:rsidRPr="004A43CC">
              <w:rPr>
                <w:rFonts w:eastAsia="Arial Unicode MS"/>
                <w:sz w:val="20"/>
                <w:szCs w:val="20"/>
              </w:rPr>
              <w:t>(5,394)</w:t>
            </w:r>
          </w:p>
        </w:tc>
      </w:tr>
      <w:tr w:rsidR="0076349B" w:rsidRPr="004A43CC" w14:paraId="7E255D18" w14:textId="77777777" w:rsidTr="009B02E2">
        <w:trPr>
          <w:gridAfter w:val="2"/>
          <w:wAfter w:w="1134" w:type="dxa"/>
          <w:trHeight w:val="66"/>
        </w:trPr>
        <w:tc>
          <w:tcPr>
            <w:tcW w:w="3402" w:type="dxa"/>
            <w:tcBorders>
              <w:top w:val="nil"/>
              <w:left w:val="nil"/>
              <w:bottom w:val="nil"/>
              <w:right w:val="nil"/>
            </w:tcBorders>
            <w:noWrap/>
            <w:tcMar>
              <w:top w:w="15" w:type="dxa"/>
              <w:left w:w="15" w:type="dxa"/>
              <w:bottom w:w="0" w:type="dxa"/>
              <w:right w:w="15" w:type="dxa"/>
            </w:tcMar>
            <w:vAlign w:val="bottom"/>
          </w:tcPr>
          <w:p w14:paraId="51F78B38" w14:textId="77777777" w:rsidR="0076349B" w:rsidRPr="004A43CC" w:rsidRDefault="0076349B" w:rsidP="0076349B">
            <w:pPr>
              <w:rPr>
                <w:sz w:val="20"/>
                <w:szCs w:val="20"/>
              </w:rPr>
            </w:pPr>
            <w:r w:rsidRPr="004A43CC">
              <w:rPr>
                <w:sz w:val="20"/>
                <w:szCs w:val="20"/>
              </w:rPr>
              <w:t>Foreign exchange gain</w:t>
            </w:r>
          </w:p>
        </w:tc>
        <w:tc>
          <w:tcPr>
            <w:tcW w:w="142" w:type="dxa"/>
            <w:tcBorders>
              <w:left w:val="nil"/>
              <w:right w:val="nil"/>
            </w:tcBorders>
          </w:tcPr>
          <w:p w14:paraId="20A4C86D" w14:textId="77777777" w:rsidR="0076349B" w:rsidRPr="004A43CC" w:rsidRDefault="0076349B" w:rsidP="0076349B">
            <w:pPr>
              <w:jc w:val="right"/>
              <w:rPr>
                <w:rFonts w:eastAsia="Arial Unicode MS"/>
                <w:sz w:val="20"/>
                <w:szCs w:val="20"/>
              </w:rPr>
            </w:pPr>
          </w:p>
        </w:tc>
        <w:tc>
          <w:tcPr>
            <w:tcW w:w="851" w:type="dxa"/>
            <w:gridSpan w:val="2"/>
            <w:tcBorders>
              <w:left w:val="nil"/>
              <w:bottom w:val="single" w:sz="4" w:space="0" w:color="auto"/>
              <w:right w:val="nil"/>
            </w:tcBorders>
            <w:noWrap/>
            <w:tcMar>
              <w:top w:w="15" w:type="dxa"/>
              <w:left w:w="15" w:type="dxa"/>
              <w:bottom w:w="0" w:type="dxa"/>
              <w:right w:w="15" w:type="dxa"/>
            </w:tcMar>
            <w:vAlign w:val="bottom"/>
          </w:tcPr>
          <w:p w14:paraId="6CA9B258"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gridSpan w:val="2"/>
            <w:tcBorders>
              <w:left w:val="nil"/>
              <w:bottom w:val="single" w:sz="4" w:space="0" w:color="auto"/>
              <w:right w:val="nil"/>
            </w:tcBorders>
            <w:vAlign w:val="bottom"/>
          </w:tcPr>
          <w:p w14:paraId="452BD560" w14:textId="77777777" w:rsidR="0076349B" w:rsidRPr="004A43CC" w:rsidRDefault="0076349B" w:rsidP="0076349B">
            <w:pPr>
              <w:jc w:val="right"/>
              <w:rPr>
                <w:sz w:val="20"/>
                <w:szCs w:val="20"/>
              </w:rPr>
            </w:pPr>
            <w:r w:rsidRPr="004A43CC">
              <w:rPr>
                <w:sz w:val="20"/>
                <w:szCs w:val="20"/>
              </w:rPr>
              <w:t>-</w:t>
            </w:r>
          </w:p>
        </w:tc>
        <w:tc>
          <w:tcPr>
            <w:tcW w:w="850" w:type="dxa"/>
            <w:gridSpan w:val="2"/>
            <w:tcBorders>
              <w:left w:val="nil"/>
              <w:bottom w:val="single" w:sz="4" w:space="0" w:color="auto"/>
              <w:right w:val="nil"/>
            </w:tcBorders>
            <w:vAlign w:val="bottom"/>
          </w:tcPr>
          <w:p w14:paraId="3DA5A402" w14:textId="77777777" w:rsidR="0076349B" w:rsidRPr="004A43CC" w:rsidRDefault="0076349B" w:rsidP="0076349B">
            <w:pPr>
              <w:jc w:val="right"/>
              <w:rPr>
                <w:sz w:val="20"/>
                <w:szCs w:val="20"/>
              </w:rPr>
            </w:pPr>
            <w:r w:rsidRPr="004A43CC">
              <w:rPr>
                <w:sz w:val="20"/>
                <w:szCs w:val="20"/>
              </w:rPr>
              <w:t>(4)</w:t>
            </w:r>
          </w:p>
        </w:tc>
        <w:tc>
          <w:tcPr>
            <w:tcW w:w="1134" w:type="dxa"/>
            <w:gridSpan w:val="2"/>
            <w:tcBorders>
              <w:left w:val="nil"/>
              <w:bottom w:val="single" w:sz="4" w:space="0" w:color="auto"/>
              <w:right w:val="nil"/>
            </w:tcBorders>
            <w:noWrap/>
            <w:tcMar>
              <w:top w:w="15" w:type="dxa"/>
              <w:left w:w="15" w:type="dxa"/>
              <w:bottom w:w="0" w:type="dxa"/>
              <w:right w:w="15" w:type="dxa"/>
            </w:tcMar>
            <w:vAlign w:val="bottom"/>
          </w:tcPr>
          <w:p w14:paraId="1691BC4B"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3" w:type="dxa"/>
            <w:tcBorders>
              <w:bottom w:val="single" w:sz="4" w:space="0" w:color="auto"/>
            </w:tcBorders>
          </w:tcPr>
          <w:p w14:paraId="60E76748" w14:textId="079C6B90" w:rsidR="0076349B" w:rsidRPr="004A43CC" w:rsidRDefault="0046504D" w:rsidP="0076349B">
            <w:pPr>
              <w:jc w:val="right"/>
              <w:rPr>
                <w:rFonts w:eastAsia="Arial Unicode MS"/>
                <w:sz w:val="20"/>
                <w:szCs w:val="20"/>
              </w:rPr>
            </w:pPr>
            <w:r>
              <w:rPr>
                <w:rFonts w:eastAsia="Arial Unicode MS"/>
                <w:sz w:val="20"/>
                <w:szCs w:val="20"/>
              </w:rPr>
              <w:t>(4)</w:t>
            </w:r>
          </w:p>
        </w:tc>
        <w:tc>
          <w:tcPr>
            <w:tcW w:w="992" w:type="dxa"/>
            <w:tcBorders>
              <w:left w:val="nil"/>
              <w:bottom w:val="single" w:sz="4" w:space="0" w:color="auto"/>
              <w:right w:val="nil"/>
            </w:tcBorders>
          </w:tcPr>
          <w:p w14:paraId="6FF13B5F" w14:textId="4C8D8CA1"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tcBorders>
              <w:left w:val="nil"/>
              <w:bottom w:val="single" w:sz="4" w:space="0" w:color="auto"/>
              <w:right w:val="nil"/>
            </w:tcBorders>
            <w:noWrap/>
            <w:tcMar>
              <w:top w:w="15" w:type="dxa"/>
              <w:left w:w="15" w:type="dxa"/>
              <w:bottom w:w="0" w:type="dxa"/>
              <w:right w:w="15" w:type="dxa"/>
            </w:tcMar>
            <w:vAlign w:val="bottom"/>
          </w:tcPr>
          <w:p w14:paraId="147F9936" w14:textId="77777777" w:rsidR="0076349B" w:rsidRPr="004A43CC" w:rsidRDefault="0076349B" w:rsidP="0076349B">
            <w:pPr>
              <w:jc w:val="right"/>
              <w:rPr>
                <w:rFonts w:eastAsia="Arial Unicode MS"/>
                <w:sz w:val="20"/>
                <w:szCs w:val="20"/>
              </w:rPr>
            </w:pPr>
            <w:r w:rsidRPr="004A43CC">
              <w:rPr>
                <w:rFonts w:eastAsia="Arial Unicode MS"/>
                <w:sz w:val="20"/>
                <w:szCs w:val="20"/>
              </w:rPr>
              <w:t>(4)</w:t>
            </w:r>
          </w:p>
        </w:tc>
      </w:tr>
      <w:tr w:rsidR="0076349B" w:rsidRPr="004A43CC" w14:paraId="3CF08A5D"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7A714F8F" w14:textId="77777777" w:rsidR="0076349B" w:rsidRPr="004A43CC" w:rsidRDefault="0076349B" w:rsidP="0076349B">
            <w:pPr>
              <w:rPr>
                <w:b/>
                <w:sz w:val="20"/>
                <w:szCs w:val="20"/>
              </w:rPr>
            </w:pPr>
          </w:p>
          <w:p w14:paraId="68062C3D" w14:textId="77777777" w:rsidR="0076349B" w:rsidRPr="004A43CC" w:rsidRDefault="0076349B" w:rsidP="0076349B">
            <w:pPr>
              <w:rPr>
                <w:b/>
                <w:sz w:val="20"/>
                <w:szCs w:val="20"/>
              </w:rPr>
            </w:pPr>
            <w:r w:rsidRPr="004A43CC">
              <w:rPr>
                <w:b/>
                <w:sz w:val="20"/>
                <w:szCs w:val="20"/>
              </w:rPr>
              <w:t>Total comprehensive income for the financial year</w:t>
            </w:r>
          </w:p>
        </w:tc>
        <w:tc>
          <w:tcPr>
            <w:tcW w:w="142" w:type="dxa"/>
            <w:tcBorders>
              <w:left w:val="nil"/>
              <w:right w:val="nil"/>
            </w:tcBorders>
          </w:tcPr>
          <w:p w14:paraId="4FDC13C6"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48EF772F"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gridSpan w:val="2"/>
            <w:tcBorders>
              <w:top w:val="single" w:sz="4" w:space="0" w:color="auto"/>
              <w:left w:val="nil"/>
              <w:bottom w:val="single" w:sz="4" w:space="0" w:color="auto"/>
              <w:right w:val="nil"/>
            </w:tcBorders>
            <w:vAlign w:val="bottom"/>
          </w:tcPr>
          <w:p w14:paraId="25BC2144"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850" w:type="dxa"/>
            <w:gridSpan w:val="2"/>
            <w:tcBorders>
              <w:top w:val="single" w:sz="4" w:space="0" w:color="auto"/>
              <w:left w:val="nil"/>
              <w:bottom w:val="single" w:sz="4" w:space="0" w:color="auto"/>
              <w:right w:val="nil"/>
            </w:tcBorders>
            <w:vAlign w:val="bottom"/>
          </w:tcPr>
          <w:p w14:paraId="3D54E35A" w14:textId="77777777" w:rsidR="0076349B" w:rsidRPr="004A43CC" w:rsidRDefault="0076349B" w:rsidP="0076349B">
            <w:pPr>
              <w:jc w:val="right"/>
              <w:rPr>
                <w:rFonts w:eastAsia="Arial Unicode MS"/>
                <w:b/>
                <w:sz w:val="20"/>
                <w:szCs w:val="20"/>
              </w:rPr>
            </w:pPr>
            <w:r w:rsidRPr="004A43CC">
              <w:rPr>
                <w:rFonts w:eastAsia="Arial Unicode MS"/>
                <w:b/>
                <w:sz w:val="20"/>
                <w:szCs w:val="20"/>
              </w:rPr>
              <w:t>(4)</w:t>
            </w:r>
          </w:p>
        </w:tc>
        <w:tc>
          <w:tcPr>
            <w:tcW w:w="1134"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7CA2CFA1" w14:textId="77777777" w:rsidR="0076349B" w:rsidRPr="004A43CC" w:rsidRDefault="0076349B" w:rsidP="0076349B">
            <w:pPr>
              <w:jc w:val="right"/>
              <w:rPr>
                <w:rFonts w:eastAsia="Arial Unicode MS"/>
                <w:b/>
                <w:sz w:val="20"/>
                <w:szCs w:val="20"/>
              </w:rPr>
            </w:pPr>
            <w:r w:rsidRPr="004A43CC">
              <w:rPr>
                <w:rFonts w:eastAsia="Arial Unicode MS"/>
                <w:b/>
                <w:sz w:val="20"/>
                <w:szCs w:val="20"/>
              </w:rPr>
              <w:t>(5,394)</w:t>
            </w:r>
          </w:p>
        </w:tc>
        <w:tc>
          <w:tcPr>
            <w:tcW w:w="993" w:type="dxa"/>
            <w:tcBorders>
              <w:top w:val="single" w:sz="4" w:space="0" w:color="auto"/>
              <w:bottom w:val="single" w:sz="4" w:space="0" w:color="auto"/>
            </w:tcBorders>
          </w:tcPr>
          <w:p w14:paraId="53EF198A" w14:textId="77777777" w:rsidR="00FC5A6E" w:rsidRDefault="00FC5A6E" w:rsidP="0076349B">
            <w:pPr>
              <w:jc w:val="right"/>
              <w:rPr>
                <w:rFonts w:eastAsia="Arial Unicode MS"/>
                <w:b/>
                <w:sz w:val="20"/>
                <w:szCs w:val="20"/>
              </w:rPr>
            </w:pPr>
          </w:p>
          <w:p w14:paraId="070F264D" w14:textId="77777777" w:rsidR="00FC5A6E" w:rsidRDefault="00FC5A6E" w:rsidP="0076349B">
            <w:pPr>
              <w:jc w:val="right"/>
              <w:rPr>
                <w:rFonts w:eastAsia="Arial Unicode MS"/>
                <w:b/>
                <w:sz w:val="20"/>
                <w:szCs w:val="20"/>
              </w:rPr>
            </w:pPr>
          </w:p>
          <w:p w14:paraId="32489FDF" w14:textId="16B3B40D" w:rsidR="0076349B" w:rsidRPr="004A43CC" w:rsidRDefault="00FC5A6E" w:rsidP="0076349B">
            <w:pPr>
              <w:jc w:val="right"/>
              <w:rPr>
                <w:rFonts w:eastAsia="Arial Unicode MS"/>
                <w:b/>
                <w:sz w:val="20"/>
                <w:szCs w:val="20"/>
              </w:rPr>
            </w:pPr>
            <w:r>
              <w:rPr>
                <w:rFonts w:eastAsia="Arial Unicode MS"/>
                <w:b/>
                <w:sz w:val="20"/>
                <w:szCs w:val="20"/>
              </w:rPr>
              <w:t>(5,398)</w:t>
            </w:r>
          </w:p>
        </w:tc>
        <w:tc>
          <w:tcPr>
            <w:tcW w:w="992" w:type="dxa"/>
            <w:tcBorders>
              <w:top w:val="single" w:sz="4" w:space="0" w:color="auto"/>
              <w:left w:val="nil"/>
              <w:bottom w:val="single" w:sz="4" w:space="0" w:color="auto"/>
              <w:right w:val="nil"/>
            </w:tcBorders>
          </w:tcPr>
          <w:p w14:paraId="0D044ED3" w14:textId="2C46C6E2" w:rsidR="0076349B" w:rsidRPr="004A43CC" w:rsidRDefault="0076349B" w:rsidP="0076349B">
            <w:pPr>
              <w:jc w:val="right"/>
              <w:rPr>
                <w:rFonts w:eastAsia="Arial Unicode MS"/>
                <w:b/>
                <w:sz w:val="20"/>
                <w:szCs w:val="20"/>
              </w:rPr>
            </w:pPr>
          </w:p>
          <w:p w14:paraId="7950A787" w14:textId="77777777" w:rsidR="0076349B" w:rsidRPr="004A43CC" w:rsidRDefault="0076349B" w:rsidP="0076349B">
            <w:pPr>
              <w:jc w:val="right"/>
              <w:rPr>
                <w:rFonts w:eastAsia="Arial Unicode MS"/>
                <w:b/>
                <w:sz w:val="20"/>
                <w:szCs w:val="20"/>
              </w:rPr>
            </w:pPr>
          </w:p>
          <w:p w14:paraId="2637CCB2"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5B49CCF" w14:textId="77777777" w:rsidR="0076349B" w:rsidRPr="004A43CC" w:rsidRDefault="0076349B" w:rsidP="0076349B">
            <w:pPr>
              <w:jc w:val="right"/>
              <w:rPr>
                <w:rFonts w:eastAsia="Arial Unicode MS"/>
                <w:b/>
                <w:sz w:val="20"/>
                <w:szCs w:val="20"/>
              </w:rPr>
            </w:pPr>
            <w:r w:rsidRPr="004A43CC">
              <w:rPr>
                <w:rFonts w:eastAsia="Arial Unicode MS"/>
                <w:b/>
                <w:sz w:val="20"/>
                <w:szCs w:val="20"/>
              </w:rPr>
              <w:t>(5,398)</w:t>
            </w:r>
          </w:p>
        </w:tc>
      </w:tr>
      <w:tr w:rsidR="0076349B" w:rsidRPr="004A43CC" w14:paraId="7A56D826"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72F8F177" w14:textId="77777777" w:rsidR="0076349B" w:rsidRPr="004A43CC" w:rsidRDefault="0076349B" w:rsidP="0076349B">
            <w:pPr>
              <w:rPr>
                <w:sz w:val="20"/>
                <w:szCs w:val="20"/>
              </w:rPr>
            </w:pPr>
          </w:p>
        </w:tc>
        <w:tc>
          <w:tcPr>
            <w:tcW w:w="142" w:type="dxa"/>
            <w:tcBorders>
              <w:left w:val="nil"/>
              <w:right w:val="nil"/>
            </w:tcBorders>
          </w:tcPr>
          <w:p w14:paraId="535460B5" w14:textId="77777777" w:rsidR="0076349B" w:rsidRPr="004A43CC" w:rsidRDefault="0076349B" w:rsidP="0076349B">
            <w:pPr>
              <w:jc w:val="right"/>
              <w:rPr>
                <w:rFonts w:eastAsia="Arial Unicode MS"/>
                <w:sz w:val="20"/>
                <w:szCs w:val="20"/>
              </w:rPr>
            </w:pPr>
          </w:p>
        </w:tc>
        <w:tc>
          <w:tcPr>
            <w:tcW w:w="851" w:type="dxa"/>
            <w:gridSpan w:val="2"/>
            <w:tcBorders>
              <w:top w:val="single" w:sz="4" w:space="0" w:color="auto"/>
              <w:left w:val="nil"/>
              <w:right w:val="nil"/>
            </w:tcBorders>
            <w:noWrap/>
            <w:tcMar>
              <w:top w:w="15" w:type="dxa"/>
              <w:left w:w="15" w:type="dxa"/>
              <w:bottom w:w="0" w:type="dxa"/>
              <w:right w:w="15" w:type="dxa"/>
            </w:tcMar>
            <w:vAlign w:val="bottom"/>
          </w:tcPr>
          <w:p w14:paraId="670EF0F8" w14:textId="77777777" w:rsidR="0076349B" w:rsidRPr="004A43CC" w:rsidRDefault="0076349B" w:rsidP="0076349B">
            <w:pPr>
              <w:jc w:val="right"/>
              <w:rPr>
                <w:rFonts w:eastAsia="Arial Unicode MS"/>
                <w:sz w:val="20"/>
                <w:szCs w:val="20"/>
              </w:rPr>
            </w:pPr>
          </w:p>
        </w:tc>
        <w:tc>
          <w:tcPr>
            <w:tcW w:w="992" w:type="dxa"/>
            <w:gridSpan w:val="2"/>
            <w:tcBorders>
              <w:top w:val="single" w:sz="4" w:space="0" w:color="auto"/>
              <w:left w:val="nil"/>
              <w:right w:val="nil"/>
            </w:tcBorders>
            <w:vAlign w:val="bottom"/>
          </w:tcPr>
          <w:p w14:paraId="433F458B" w14:textId="77777777" w:rsidR="0076349B" w:rsidRPr="004A43CC" w:rsidRDefault="0076349B" w:rsidP="0076349B">
            <w:pPr>
              <w:jc w:val="right"/>
              <w:rPr>
                <w:rFonts w:eastAsia="Arial Unicode MS"/>
                <w:sz w:val="20"/>
                <w:szCs w:val="20"/>
              </w:rPr>
            </w:pPr>
          </w:p>
        </w:tc>
        <w:tc>
          <w:tcPr>
            <w:tcW w:w="850" w:type="dxa"/>
            <w:gridSpan w:val="2"/>
            <w:tcBorders>
              <w:top w:val="single" w:sz="4" w:space="0" w:color="auto"/>
              <w:left w:val="nil"/>
              <w:right w:val="nil"/>
            </w:tcBorders>
            <w:vAlign w:val="bottom"/>
          </w:tcPr>
          <w:p w14:paraId="6D5BAB1A" w14:textId="77777777" w:rsidR="0076349B" w:rsidRPr="004A43CC" w:rsidRDefault="0076349B" w:rsidP="0076349B">
            <w:pPr>
              <w:jc w:val="right"/>
              <w:rPr>
                <w:rFonts w:eastAsia="Arial Unicode MS"/>
                <w:sz w:val="20"/>
                <w:szCs w:val="20"/>
              </w:rPr>
            </w:pPr>
          </w:p>
        </w:tc>
        <w:tc>
          <w:tcPr>
            <w:tcW w:w="1134" w:type="dxa"/>
            <w:gridSpan w:val="2"/>
            <w:tcBorders>
              <w:top w:val="single" w:sz="4" w:space="0" w:color="auto"/>
              <w:left w:val="nil"/>
              <w:right w:val="nil"/>
            </w:tcBorders>
            <w:noWrap/>
            <w:tcMar>
              <w:top w:w="15" w:type="dxa"/>
              <w:left w:w="15" w:type="dxa"/>
              <w:bottom w:w="0" w:type="dxa"/>
              <w:right w:w="15" w:type="dxa"/>
            </w:tcMar>
            <w:vAlign w:val="bottom"/>
          </w:tcPr>
          <w:p w14:paraId="70BFFAD4" w14:textId="77777777" w:rsidR="0076349B" w:rsidRPr="004A43CC" w:rsidRDefault="0076349B" w:rsidP="0076349B">
            <w:pPr>
              <w:jc w:val="right"/>
              <w:rPr>
                <w:rFonts w:eastAsia="Arial Unicode MS"/>
                <w:sz w:val="20"/>
                <w:szCs w:val="20"/>
              </w:rPr>
            </w:pPr>
          </w:p>
        </w:tc>
        <w:tc>
          <w:tcPr>
            <w:tcW w:w="993" w:type="dxa"/>
            <w:tcBorders>
              <w:top w:val="single" w:sz="4" w:space="0" w:color="auto"/>
            </w:tcBorders>
          </w:tcPr>
          <w:p w14:paraId="1E239A91" w14:textId="77777777" w:rsidR="0076349B" w:rsidRPr="004A43CC" w:rsidRDefault="0076349B" w:rsidP="0076349B">
            <w:pPr>
              <w:jc w:val="right"/>
              <w:rPr>
                <w:rFonts w:eastAsia="Arial Unicode MS"/>
                <w:sz w:val="20"/>
                <w:szCs w:val="20"/>
              </w:rPr>
            </w:pPr>
          </w:p>
        </w:tc>
        <w:tc>
          <w:tcPr>
            <w:tcW w:w="992" w:type="dxa"/>
            <w:tcBorders>
              <w:top w:val="single" w:sz="4" w:space="0" w:color="auto"/>
              <w:left w:val="nil"/>
              <w:right w:val="nil"/>
            </w:tcBorders>
          </w:tcPr>
          <w:p w14:paraId="100696EC" w14:textId="19BA60E3" w:rsidR="0076349B" w:rsidRPr="004A43CC" w:rsidRDefault="0076349B" w:rsidP="0076349B">
            <w:pPr>
              <w:jc w:val="right"/>
              <w:rPr>
                <w:rFonts w:eastAsia="Arial Unicode MS"/>
                <w:sz w:val="20"/>
                <w:szCs w:val="20"/>
              </w:rPr>
            </w:pPr>
          </w:p>
        </w:tc>
        <w:tc>
          <w:tcPr>
            <w:tcW w:w="992" w:type="dxa"/>
            <w:tcBorders>
              <w:top w:val="single" w:sz="4" w:space="0" w:color="auto"/>
              <w:left w:val="nil"/>
              <w:right w:val="nil"/>
            </w:tcBorders>
            <w:noWrap/>
            <w:tcMar>
              <w:top w:w="15" w:type="dxa"/>
              <w:left w:w="15" w:type="dxa"/>
              <w:bottom w:w="0" w:type="dxa"/>
              <w:right w:w="15" w:type="dxa"/>
            </w:tcMar>
            <w:vAlign w:val="bottom"/>
          </w:tcPr>
          <w:p w14:paraId="67D8919B" w14:textId="77777777" w:rsidR="0076349B" w:rsidRPr="004A43CC" w:rsidRDefault="0076349B" w:rsidP="0076349B">
            <w:pPr>
              <w:jc w:val="right"/>
              <w:rPr>
                <w:rFonts w:eastAsia="Arial Unicode MS"/>
                <w:sz w:val="20"/>
                <w:szCs w:val="20"/>
              </w:rPr>
            </w:pPr>
          </w:p>
        </w:tc>
      </w:tr>
      <w:tr w:rsidR="0076349B" w:rsidRPr="004A43CC" w14:paraId="5305D742"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70AF18C5" w14:textId="77777777" w:rsidR="0076349B" w:rsidRPr="004A43CC" w:rsidRDefault="0076349B" w:rsidP="0076349B">
            <w:pPr>
              <w:rPr>
                <w:b/>
                <w:sz w:val="20"/>
                <w:szCs w:val="20"/>
              </w:rPr>
            </w:pPr>
            <w:r w:rsidRPr="004A43CC">
              <w:rPr>
                <w:b/>
                <w:sz w:val="20"/>
                <w:szCs w:val="20"/>
              </w:rPr>
              <w:t>Transactions with owners</w:t>
            </w:r>
          </w:p>
        </w:tc>
        <w:tc>
          <w:tcPr>
            <w:tcW w:w="142" w:type="dxa"/>
            <w:tcBorders>
              <w:left w:val="nil"/>
              <w:bottom w:val="nil"/>
              <w:right w:val="nil"/>
            </w:tcBorders>
          </w:tcPr>
          <w:p w14:paraId="08563E39" w14:textId="77777777" w:rsidR="0076349B" w:rsidRPr="004A43CC" w:rsidRDefault="0076349B" w:rsidP="0076349B">
            <w:pPr>
              <w:jc w:val="right"/>
              <w:rPr>
                <w:rFonts w:eastAsia="Arial Unicode MS"/>
                <w:b/>
                <w:sz w:val="20"/>
                <w:szCs w:val="20"/>
              </w:rPr>
            </w:pPr>
          </w:p>
        </w:tc>
        <w:tc>
          <w:tcPr>
            <w:tcW w:w="851" w:type="dxa"/>
            <w:gridSpan w:val="2"/>
            <w:tcBorders>
              <w:left w:val="nil"/>
              <w:bottom w:val="single" w:sz="4" w:space="0" w:color="auto"/>
              <w:right w:val="nil"/>
            </w:tcBorders>
            <w:noWrap/>
            <w:tcMar>
              <w:top w:w="15" w:type="dxa"/>
              <w:left w:w="15" w:type="dxa"/>
              <w:bottom w:w="0" w:type="dxa"/>
              <w:right w:w="15" w:type="dxa"/>
            </w:tcMar>
            <w:vAlign w:val="bottom"/>
          </w:tcPr>
          <w:p w14:paraId="6F9DBF89"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gridSpan w:val="2"/>
            <w:tcBorders>
              <w:left w:val="nil"/>
              <w:bottom w:val="single" w:sz="4" w:space="0" w:color="auto"/>
              <w:right w:val="nil"/>
            </w:tcBorders>
            <w:vAlign w:val="bottom"/>
          </w:tcPr>
          <w:p w14:paraId="11C9D8C4"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850" w:type="dxa"/>
            <w:gridSpan w:val="2"/>
            <w:tcBorders>
              <w:left w:val="nil"/>
              <w:bottom w:val="single" w:sz="4" w:space="0" w:color="auto"/>
              <w:right w:val="nil"/>
            </w:tcBorders>
            <w:vAlign w:val="bottom"/>
          </w:tcPr>
          <w:p w14:paraId="078DA38F"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1134" w:type="dxa"/>
            <w:gridSpan w:val="2"/>
            <w:tcBorders>
              <w:left w:val="nil"/>
              <w:bottom w:val="single" w:sz="4" w:space="0" w:color="auto"/>
              <w:right w:val="nil"/>
            </w:tcBorders>
            <w:noWrap/>
            <w:tcMar>
              <w:top w:w="15" w:type="dxa"/>
              <w:left w:w="15" w:type="dxa"/>
              <w:bottom w:w="0" w:type="dxa"/>
              <w:right w:w="15" w:type="dxa"/>
            </w:tcMar>
            <w:vAlign w:val="bottom"/>
          </w:tcPr>
          <w:p w14:paraId="5FC85BF2"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3" w:type="dxa"/>
            <w:tcBorders>
              <w:bottom w:val="single" w:sz="4" w:space="0" w:color="auto"/>
            </w:tcBorders>
          </w:tcPr>
          <w:p w14:paraId="0422C372" w14:textId="6B3D07B3" w:rsidR="0076349B" w:rsidRPr="004A43CC" w:rsidRDefault="00FC5A6E" w:rsidP="0076349B">
            <w:pPr>
              <w:jc w:val="right"/>
              <w:rPr>
                <w:rFonts w:eastAsia="Arial Unicode MS"/>
                <w:b/>
                <w:sz w:val="20"/>
                <w:szCs w:val="20"/>
              </w:rPr>
            </w:pPr>
            <w:r>
              <w:rPr>
                <w:rFonts w:eastAsia="Arial Unicode MS"/>
                <w:b/>
                <w:sz w:val="20"/>
                <w:szCs w:val="20"/>
              </w:rPr>
              <w:t>-</w:t>
            </w:r>
          </w:p>
        </w:tc>
        <w:tc>
          <w:tcPr>
            <w:tcW w:w="992" w:type="dxa"/>
            <w:tcBorders>
              <w:left w:val="nil"/>
              <w:bottom w:val="single" w:sz="4" w:space="0" w:color="auto"/>
              <w:right w:val="nil"/>
            </w:tcBorders>
          </w:tcPr>
          <w:p w14:paraId="247C3931" w14:textId="36A57268" w:rsidR="0076349B" w:rsidRPr="004A43CC" w:rsidRDefault="0076349B" w:rsidP="0076349B">
            <w:pPr>
              <w:jc w:val="right"/>
              <w:rPr>
                <w:rFonts w:eastAsia="Arial Unicode MS"/>
                <w:b/>
                <w:sz w:val="20"/>
                <w:szCs w:val="20"/>
              </w:rPr>
            </w:pPr>
          </w:p>
        </w:tc>
        <w:tc>
          <w:tcPr>
            <w:tcW w:w="992" w:type="dxa"/>
            <w:tcBorders>
              <w:left w:val="nil"/>
              <w:bottom w:val="single" w:sz="4" w:space="0" w:color="auto"/>
              <w:right w:val="nil"/>
            </w:tcBorders>
            <w:noWrap/>
            <w:tcMar>
              <w:top w:w="15" w:type="dxa"/>
              <w:left w:w="15" w:type="dxa"/>
              <w:bottom w:w="0" w:type="dxa"/>
              <w:right w:w="15" w:type="dxa"/>
            </w:tcMar>
            <w:vAlign w:val="bottom"/>
          </w:tcPr>
          <w:p w14:paraId="4CAAE451"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r>
      <w:tr w:rsidR="0076349B" w:rsidRPr="004A43CC" w14:paraId="7C6A6964"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221FE508" w14:textId="77777777" w:rsidR="0076349B" w:rsidRPr="004A43CC" w:rsidRDefault="0076349B" w:rsidP="0076349B">
            <w:pPr>
              <w:rPr>
                <w:rFonts w:eastAsia="Arial Unicode MS"/>
                <w:b/>
                <w:sz w:val="20"/>
                <w:szCs w:val="20"/>
              </w:rPr>
            </w:pPr>
            <w:proofErr w:type="gramStart"/>
            <w:r w:rsidRPr="004A43CC">
              <w:rPr>
                <w:b/>
                <w:sz w:val="20"/>
                <w:szCs w:val="20"/>
              </w:rPr>
              <w:t>At</w:t>
            </w:r>
            <w:proofErr w:type="gramEnd"/>
            <w:r w:rsidRPr="004A43CC">
              <w:rPr>
                <w:b/>
                <w:sz w:val="20"/>
                <w:szCs w:val="20"/>
              </w:rPr>
              <w:t xml:space="preserve"> 31 December 2024</w:t>
            </w:r>
          </w:p>
        </w:tc>
        <w:tc>
          <w:tcPr>
            <w:tcW w:w="142" w:type="dxa"/>
            <w:tcBorders>
              <w:left w:val="nil"/>
              <w:right w:val="nil"/>
            </w:tcBorders>
          </w:tcPr>
          <w:p w14:paraId="3CA22685"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left w:val="nil"/>
              <w:bottom w:val="double" w:sz="4" w:space="0" w:color="auto"/>
              <w:right w:val="nil"/>
            </w:tcBorders>
            <w:noWrap/>
            <w:tcMar>
              <w:top w:w="15" w:type="dxa"/>
              <w:left w:w="15" w:type="dxa"/>
              <w:bottom w:w="0" w:type="dxa"/>
              <w:right w:w="15" w:type="dxa"/>
            </w:tcMar>
            <w:vAlign w:val="bottom"/>
          </w:tcPr>
          <w:p w14:paraId="33AC8227" w14:textId="77777777" w:rsidR="0076349B" w:rsidRPr="004A43CC" w:rsidRDefault="0076349B" w:rsidP="0076349B">
            <w:pPr>
              <w:jc w:val="right"/>
              <w:rPr>
                <w:rFonts w:eastAsia="Arial Unicode MS"/>
                <w:b/>
                <w:sz w:val="20"/>
                <w:szCs w:val="20"/>
              </w:rPr>
            </w:pPr>
            <w:r w:rsidRPr="004A43CC">
              <w:rPr>
                <w:rFonts w:eastAsia="Arial Unicode MS"/>
                <w:b/>
                <w:sz w:val="20"/>
                <w:szCs w:val="20"/>
              </w:rPr>
              <w:t>990</w:t>
            </w:r>
          </w:p>
        </w:tc>
        <w:tc>
          <w:tcPr>
            <w:tcW w:w="992" w:type="dxa"/>
            <w:gridSpan w:val="2"/>
            <w:tcBorders>
              <w:top w:val="single" w:sz="4" w:space="0" w:color="auto"/>
              <w:left w:val="nil"/>
              <w:bottom w:val="double" w:sz="4" w:space="0" w:color="auto"/>
              <w:right w:val="nil"/>
            </w:tcBorders>
            <w:vAlign w:val="bottom"/>
          </w:tcPr>
          <w:p w14:paraId="7C09D0BB" w14:textId="77777777" w:rsidR="0076349B" w:rsidRPr="004A43CC" w:rsidRDefault="0076349B" w:rsidP="0076349B">
            <w:pPr>
              <w:jc w:val="right"/>
              <w:rPr>
                <w:b/>
                <w:sz w:val="20"/>
                <w:szCs w:val="20"/>
              </w:rPr>
            </w:pPr>
            <w:r w:rsidRPr="004A43CC">
              <w:rPr>
                <w:b/>
                <w:sz w:val="20"/>
                <w:szCs w:val="20"/>
              </w:rPr>
              <w:t>2,094</w:t>
            </w:r>
          </w:p>
        </w:tc>
        <w:tc>
          <w:tcPr>
            <w:tcW w:w="850" w:type="dxa"/>
            <w:gridSpan w:val="2"/>
            <w:tcBorders>
              <w:top w:val="single" w:sz="4" w:space="0" w:color="auto"/>
              <w:left w:val="nil"/>
              <w:bottom w:val="double" w:sz="4" w:space="0" w:color="auto"/>
              <w:right w:val="nil"/>
            </w:tcBorders>
            <w:vAlign w:val="bottom"/>
          </w:tcPr>
          <w:p w14:paraId="1F99897A" w14:textId="77777777" w:rsidR="0076349B" w:rsidRPr="004A43CC" w:rsidRDefault="0076349B" w:rsidP="0076349B">
            <w:pPr>
              <w:jc w:val="right"/>
              <w:rPr>
                <w:b/>
                <w:sz w:val="20"/>
                <w:szCs w:val="20"/>
              </w:rPr>
            </w:pPr>
            <w:r w:rsidRPr="004A43CC">
              <w:rPr>
                <w:b/>
                <w:sz w:val="20"/>
                <w:szCs w:val="20"/>
              </w:rPr>
              <w:t>(98)</w:t>
            </w:r>
          </w:p>
        </w:tc>
        <w:tc>
          <w:tcPr>
            <w:tcW w:w="1134" w:type="dxa"/>
            <w:gridSpan w:val="2"/>
            <w:tcBorders>
              <w:top w:val="single" w:sz="4" w:space="0" w:color="auto"/>
              <w:left w:val="nil"/>
              <w:bottom w:val="double" w:sz="4" w:space="0" w:color="auto"/>
              <w:right w:val="nil"/>
            </w:tcBorders>
            <w:noWrap/>
            <w:tcMar>
              <w:top w:w="15" w:type="dxa"/>
              <w:left w:w="15" w:type="dxa"/>
              <w:bottom w:w="0" w:type="dxa"/>
              <w:right w:w="15" w:type="dxa"/>
            </w:tcMar>
            <w:vAlign w:val="bottom"/>
          </w:tcPr>
          <w:p w14:paraId="603BC464" w14:textId="77777777" w:rsidR="0076349B" w:rsidRPr="004A43CC" w:rsidRDefault="0076349B" w:rsidP="0076349B">
            <w:pPr>
              <w:jc w:val="right"/>
              <w:rPr>
                <w:rFonts w:eastAsia="Arial Unicode MS"/>
                <w:b/>
                <w:sz w:val="20"/>
                <w:szCs w:val="20"/>
              </w:rPr>
            </w:pPr>
            <w:r w:rsidRPr="004A43CC">
              <w:rPr>
                <w:rFonts w:eastAsia="Arial Unicode MS"/>
                <w:b/>
                <w:sz w:val="20"/>
                <w:szCs w:val="20"/>
              </w:rPr>
              <w:t>(2,041)</w:t>
            </w:r>
          </w:p>
        </w:tc>
        <w:tc>
          <w:tcPr>
            <w:tcW w:w="993" w:type="dxa"/>
            <w:tcBorders>
              <w:top w:val="single" w:sz="4" w:space="0" w:color="auto"/>
              <w:bottom w:val="double" w:sz="4" w:space="0" w:color="auto"/>
            </w:tcBorders>
          </w:tcPr>
          <w:p w14:paraId="47BDED49" w14:textId="1D058FEC" w:rsidR="0076349B" w:rsidRPr="004A43CC" w:rsidRDefault="001752F2" w:rsidP="0076349B">
            <w:pPr>
              <w:jc w:val="right"/>
              <w:rPr>
                <w:rFonts w:eastAsia="Arial Unicode MS"/>
                <w:b/>
                <w:sz w:val="20"/>
                <w:szCs w:val="20"/>
              </w:rPr>
            </w:pPr>
            <w:r>
              <w:rPr>
                <w:rFonts w:eastAsia="Arial Unicode MS"/>
                <w:b/>
                <w:sz w:val="20"/>
                <w:szCs w:val="20"/>
              </w:rPr>
              <w:t>945</w:t>
            </w:r>
          </w:p>
        </w:tc>
        <w:tc>
          <w:tcPr>
            <w:tcW w:w="992" w:type="dxa"/>
            <w:tcBorders>
              <w:top w:val="single" w:sz="4" w:space="0" w:color="auto"/>
              <w:left w:val="nil"/>
              <w:bottom w:val="double" w:sz="4" w:space="0" w:color="auto"/>
              <w:right w:val="nil"/>
            </w:tcBorders>
          </w:tcPr>
          <w:p w14:paraId="6FEA1D92" w14:textId="26AFF7B0"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tcBorders>
              <w:top w:val="single" w:sz="4" w:space="0" w:color="auto"/>
              <w:left w:val="nil"/>
              <w:bottom w:val="double" w:sz="4" w:space="0" w:color="auto"/>
              <w:right w:val="nil"/>
            </w:tcBorders>
            <w:noWrap/>
            <w:tcMar>
              <w:top w:w="15" w:type="dxa"/>
              <w:left w:w="15" w:type="dxa"/>
              <w:bottom w:w="0" w:type="dxa"/>
              <w:right w:w="15" w:type="dxa"/>
            </w:tcMar>
            <w:vAlign w:val="bottom"/>
          </w:tcPr>
          <w:p w14:paraId="037D63CD" w14:textId="77777777" w:rsidR="0076349B" w:rsidRPr="004A43CC" w:rsidRDefault="0076349B" w:rsidP="0076349B">
            <w:pPr>
              <w:jc w:val="right"/>
              <w:rPr>
                <w:rFonts w:eastAsia="Arial Unicode MS"/>
                <w:b/>
                <w:sz w:val="20"/>
                <w:szCs w:val="20"/>
              </w:rPr>
            </w:pPr>
            <w:r w:rsidRPr="004A43CC">
              <w:rPr>
                <w:rFonts w:eastAsia="Arial Unicode MS"/>
                <w:b/>
                <w:sz w:val="20"/>
                <w:szCs w:val="20"/>
              </w:rPr>
              <w:t>945</w:t>
            </w:r>
          </w:p>
        </w:tc>
      </w:tr>
      <w:tr w:rsidR="0076349B" w:rsidRPr="004A43CC" w14:paraId="3CF975BC"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195A0AD4" w14:textId="77777777" w:rsidR="0076349B" w:rsidRPr="004A43CC" w:rsidRDefault="0076349B" w:rsidP="0076349B">
            <w:pPr>
              <w:rPr>
                <w:rFonts w:eastAsia="Arial Unicode MS"/>
                <w:b/>
                <w:bCs/>
                <w:sz w:val="20"/>
                <w:szCs w:val="20"/>
              </w:rPr>
            </w:pPr>
          </w:p>
        </w:tc>
        <w:tc>
          <w:tcPr>
            <w:tcW w:w="142" w:type="dxa"/>
            <w:tcBorders>
              <w:top w:val="nil"/>
              <w:left w:val="nil"/>
              <w:right w:val="nil"/>
            </w:tcBorders>
          </w:tcPr>
          <w:p w14:paraId="2E5E3744" w14:textId="77777777" w:rsidR="0076349B" w:rsidRPr="004A43CC" w:rsidRDefault="0076349B" w:rsidP="0076349B">
            <w:pPr>
              <w:rPr>
                <w:rFonts w:eastAsia="Arial Unicode MS"/>
                <w:b/>
                <w:bCs/>
                <w:sz w:val="20"/>
                <w:szCs w:val="20"/>
              </w:rPr>
            </w:pPr>
          </w:p>
        </w:tc>
        <w:tc>
          <w:tcPr>
            <w:tcW w:w="851" w:type="dxa"/>
            <w:gridSpan w:val="2"/>
            <w:tcBorders>
              <w:top w:val="double" w:sz="4" w:space="0" w:color="auto"/>
              <w:left w:val="nil"/>
              <w:right w:val="nil"/>
            </w:tcBorders>
            <w:noWrap/>
            <w:tcMar>
              <w:top w:w="15" w:type="dxa"/>
              <w:left w:w="15" w:type="dxa"/>
              <w:bottom w:w="0" w:type="dxa"/>
              <w:right w:w="15" w:type="dxa"/>
            </w:tcMar>
            <w:vAlign w:val="bottom"/>
          </w:tcPr>
          <w:p w14:paraId="6F7AF3C8" w14:textId="77777777" w:rsidR="0076349B" w:rsidRPr="004A43CC" w:rsidRDefault="0076349B" w:rsidP="0076349B">
            <w:pPr>
              <w:rPr>
                <w:rFonts w:eastAsia="Arial Unicode MS"/>
                <w:b/>
                <w:bCs/>
                <w:sz w:val="20"/>
                <w:szCs w:val="20"/>
              </w:rPr>
            </w:pPr>
          </w:p>
        </w:tc>
        <w:tc>
          <w:tcPr>
            <w:tcW w:w="992" w:type="dxa"/>
            <w:gridSpan w:val="2"/>
            <w:tcBorders>
              <w:top w:val="double" w:sz="4" w:space="0" w:color="auto"/>
              <w:left w:val="nil"/>
              <w:right w:val="nil"/>
            </w:tcBorders>
            <w:vAlign w:val="bottom"/>
          </w:tcPr>
          <w:p w14:paraId="5AE735D1" w14:textId="77777777" w:rsidR="0076349B" w:rsidRPr="004A43CC" w:rsidRDefault="0076349B" w:rsidP="0076349B">
            <w:pPr>
              <w:rPr>
                <w:rFonts w:eastAsia="Arial Unicode MS"/>
                <w:b/>
                <w:bCs/>
                <w:sz w:val="20"/>
                <w:szCs w:val="20"/>
              </w:rPr>
            </w:pPr>
          </w:p>
        </w:tc>
        <w:tc>
          <w:tcPr>
            <w:tcW w:w="850" w:type="dxa"/>
            <w:gridSpan w:val="2"/>
            <w:tcBorders>
              <w:top w:val="double" w:sz="4" w:space="0" w:color="auto"/>
              <w:left w:val="nil"/>
              <w:right w:val="nil"/>
            </w:tcBorders>
            <w:vAlign w:val="bottom"/>
          </w:tcPr>
          <w:p w14:paraId="73087DFF" w14:textId="77777777" w:rsidR="0076349B" w:rsidRPr="004A43CC" w:rsidRDefault="0076349B" w:rsidP="0076349B">
            <w:pPr>
              <w:rPr>
                <w:rFonts w:eastAsia="Arial Unicode MS"/>
                <w:b/>
                <w:bCs/>
                <w:sz w:val="20"/>
                <w:szCs w:val="20"/>
              </w:rPr>
            </w:pPr>
          </w:p>
        </w:tc>
        <w:tc>
          <w:tcPr>
            <w:tcW w:w="1134" w:type="dxa"/>
            <w:gridSpan w:val="2"/>
            <w:tcBorders>
              <w:top w:val="double" w:sz="4" w:space="0" w:color="auto"/>
              <w:left w:val="nil"/>
              <w:right w:val="nil"/>
            </w:tcBorders>
            <w:noWrap/>
            <w:tcMar>
              <w:top w:w="15" w:type="dxa"/>
              <w:left w:w="15" w:type="dxa"/>
              <w:bottom w:w="0" w:type="dxa"/>
              <w:right w:w="15" w:type="dxa"/>
            </w:tcMar>
            <w:vAlign w:val="bottom"/>
          </w:tcPr>
          <w:p w14:paraId="27D68F22" w14:textId="77777777" w:rsidR="0076349B" w:rsidRPr="004A43CC" w:rsidRDefault="0076349B" w:rsidP="0076349B">
            <w:pPr>
              <w:rPr>
                <w:rFonts w:eastAsia="Arial Unicode MS"/>
                <w:b/>
                <w:bCs/>
                <w:sz w:val="20"/>
                <w:szCs w:val="20"/>
              </w:rPr>
            </w:pPr>
          </w:p>
        </w:tc>
        <w:tc>
          <w:tcPr>
            <w:tcW w:w="993" w:type="dxa"/>
            <w:tcBorders>
              <w:top w:val="double" w:sz="4" w:space="0" w:color="auto"/>
            </w:tcBorders>
          </w:tcPr>
          <w:p w14:paraId="2D711544" w14:textId="77777777" w:rsidR="0076349B" w:rsidRPr="004A43CC" w:rsidRDefault="0076349B" w:rsidP="0076349B">
            <w:pPr>
              <w:rPr>
                <w:rFonts w:eastAsia="Arial Unicode MS"/>
                <w:b/>
                <w:bCs/>
                <w:sz w:val="20"/>
                <w:szCs w:val="20"/>
              </w:rPr>
            </w:pPr>
          </w:p>
        </w:tc>
        <w:tc>
          <w:tcPr>
            <w:tcW w:w="992" w:type="dxa"/>
            <w:tcBorders>
              <w:top w:val="double" w:sz="4" w:space="0" w:color="auto"/>
              <w:left w:val="nil"/>
              <w:right w:val="nil"/>
            </w:tcBorders>
          </w:tcPr>
          <w:p w14:paraId="6D3DC99D" w14:textId="6E542735" w:rsidR="0076349B" w:rsidRPr="004A43CC" w:rsidRDefault="0076349B" w:rsidP="0076349B">
            <w:pPr>
              <w:rPr>
                <w:rFonts w:eastAsia="Arial Unicode MS"/>
                <w:b/>
                <w:bCs/>
                <w:sz w:val="20"/>
                <w:szCs w:val="20"/>
              </w:rPr>
            </w:pPr>
          </w:p>
        </w:tc>
        <w:tc>
          <w:tcPr>
            <w:tcW w:w="992" w:type="dxa"/>
            <w:tcBorders>
              <w:top w:val="double" w:sz="4" w:space="0" w:color="auto"/>
              <w:left w:val="nil"/>
              <w:right w:val="nil"/>
            </w:tcBorders>
            <w:noWrap/>
            <w:tcMar>
              <w:top w:w="15" w:type="dxa"/>
              <w:left w:w="15" w:type="dxa"/>
              <w:bottom w:w="0" w:type="dxa"/>
              <w:right w:w="15" w:type="dxa"/>
            </w:tcMar>
            <w:vAlign w:val="bottom"/>
          </w:tcPr>
          <w:p w14:paraId="766C8A10" w14:textId="77777777" w:rsidR="0076349B" w:rsidRPr="004A43CC" w:rsidRDefault="0076349B" w:rsidP="0076349B">
            <w:pPr>
              <w:rPr>
                <w:rFonts w:eastAsia="Arial Unicode MS"/>
                <w:b/>
                <w:bCs/>
                <w:sz w:val="20"/>
                <w:szCs w:val="20"/>
              </w:rPr>
            </w:pPr>
          </w:p>
        </w:tc>
      </w:tr>
      <w:tr w:rsidR="0076349B" w:rsidRPr="004A43CC" w14:paraId="46C2206D" w14:textId="77777777" w:rsidTr="001752F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492672C1" w14:textId="77777777" w:rsidR="0076349B" w:rsidRPr="004A43CC" w:rsidRDefault="0076349B" w:rsidP="0076349B">
            <w:pPr>
              <w:rPr>
                <w:sz w:val="20"/>
                <w:szCs w:val="20"/>
              </w:rPr>
            </w:pPr>
            <w:r w:rsidRPr="004A43CC">
              <w:rPr>
                <w:sz w:val="20"/>
                <w:szCs w:val="20"/>
              </w:rPr>
              <w:t>Loss for the financial year</w:t>
            </w:r>
          </w:p>
        </w:tc>
        <w:tc>
          <w:tcPr>
            <w:tcW w:w="142" w:type="dxa"/>
            <w:tcBorders>
              <w:top w:val="nil"/>
              <w:left w:val="nil"/>
              <w:right w:val="nil"/>
            </w:tcBorders>
          </w:tcPr>
          <w:p w14:paraId="630D3E90" w14:textId="77777777" w:rsidR="0076349B" w:rsidRPr="004A43CC" w:rsidRDefault="0076349B" w:rsidP="0076349B">
            <w:pPr>
              <w:jc w:val="right"/>
              <w:rPr>
                <w:rFonts w:eastAsia="Arial Unicode MS"/>
                <w:sz w:val="20"/>
                <w:szCs w:val="20"/>
              </w:rPr>
            </w:pPr>
          </w:p>
        </w:tc>
        <w:tc>
          <w:tcPr>
            <w:tcW w:w="851" w:type="dxa"/>
            <w:gridSpan w:val="2"/>
            <w:tcBorders>
              <w:top w:val="nil"/>
              <w:left w:val="nil"/>
              <w:right w:val="nil"/>
            </w:tcBorders>
            <w:noWrap/>
            <w:tcMar>
              <w:top w:w="15" w:type="dxa"/>
              <w:left w:w="15" w:type="dxa"/>
              <w:bottom w:w="0" w:type="dxa"/>
              <w:right w:w="15" w:type="dxa"/>
            </w:tcMar>
            <w:vAlign w:val="bottom"/>
          </w:tcPr>
          <w:p w14:paraId="0E25FC19"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gridSpan w:val="2"/>
            <w:tcBorders>
              <w:top w:val="nil"/>
              <w:left w:val="nil"/>
              <w:right w:val="nil"/>
            </w:tcBorders>
            <w:vAlign w:val="bottom"/>
          </w:tcPr>
          <w:p w14:paraId="62450021"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850" w:type="dxa"/>
            <w:gridSpan w:val="2"/>
            <w:tcBorders>
              <w:top w:val="nil"/>
              <w:left w:val="nil"/>
              <w:right w:val="nil"/>
            </w:tcBorders>
            <w:vAlign w:val="bottom"/>
          </w:tcPr>
          <w:p w14:paraId="0C22E2E9"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1134" w:type="dxa"/>
            <w:gridSpan w:val="2"/>
            <w:tcBorders>
              <w:top w:val="nil"/>
              <w:left w:val="nil"/>
              <w:right w:val="nil"/>
            </w:tcBorders>
            <w:noWrap/>
            <w:tcMar>
              <w:top w:w="15" w:type="dxa"/>
              <w:left w:w="15" w:type="dxa"/>
              <w:bottom w:w="0" w:type="dxa"/>
              <w:right w:w="15" w:type="dxa"/>
            </w:tcMar>
            <w:vAlign w:val="bottom"/>
          </w:tcPr>
          <w:p w14:paraId="3167ADDB" w14:textId="424606DE" w:rsidR="0076349B" w:rsidRPr="004A43CC" w:rsidRDefault="0076349B" w:rsidP="0076349B">
            <w:pPr>
              <w:jc w:val="right"/>
              <w:rPr>
                <w:rFonts w:eastAsia="Arial Unicode MS"/>
                <w:sz w:val="20"/>
                <w:szCs w:val="20"/>
              </w:rPr>
            </w:pPr>
            <w:r w:rsidRPr="004A43CC">
              <w:rPr>
                <w:rFonts w:eastAsia="Arial Unicode MS"/>
                <w:sz w:val="20"/>
                <w:szCs w:val="20"/>
              </w:rPr>
              <w:t>(1,</w:t>
            </w:r>
            <w:r w:rsidR="00C90360">
              <w:rPr>
                <w:rFonts w:eastAsia="Arial Unicode MS"/>
                <w:sz w:val="20"/>
                <w:szCs w:val="20"/>
              </w:rPr>
              <w:t>964</w:t>
            </w:r>
            <w:r w:rsidRPr="004A43CC">
              <w:rPr>
                <w:rFonts w:eastAsia="Arial Unicode MS"/>
                <w:sz w:val="20"/>
                <w:szCs w:val="20"/>
              </w:rPr>
              <w:t>)</w:t>
            </w:r>
          </w:p>
        </w:tc>
        <w:tc>
          <w:tcPr>
            <w:tcW w:w="993" w:type="dxa"/>
          </w:tcPr>
          <w:p w14:paraId="043B2A00" w14:textId="2F4EF70E" w:rsidR="0076349B" w:rsidRDefault="001752F2" w:rsidP="0076349B">
            <w:pPr>
              <w:jc w:val="right"/>
              <w:rPr>
                <w:rFonts w:eastAsia="Arial Unicode MS"/>
                <w:sz w:val="20"/>
                <w:szCs w:val="20"/>
              </w:rPr>
            </w:pPr>
            <w:r>
              <w:rPr>
                <w:rFonts w:eastAsia="Arial Unicode MS"/>
                <w:sz w:val="20"/>
                <w:szCs w:val="20"/>
              </w:rPr>
              <w:t>(1</w:t>
            </w:r>
            <w:r w:rsidR="000C71D6">
              <w:rPr>
                <w:rFonts w:eastAsia="Arial Unicode MS"/>
                <w:sz w:val="20"/>
                <w:szCs w:val="20"/>
              </w:rPr>
              <w:t>,</w:t>
            </w:r>
            <w:r w:rsidR="00C90360">
              <w:rPr>
                <w:rFonts w:eastAsia="Arial Unicode MS"/>
                <w:sz w:val="20"/>
                <w:szCs w:val="20"/>
              </w:rPr>
              <w:t>964</w:t>
            </w:r>
            <w:r>
              <w:rPr>
                <w:rFonts w:eastAsia="Arial Unicode MS"/>
                <w:sz w:val="20"/>
                <w:szCs w:val="20"/>
              </w:rPr>
              <w:t>)</w:t>
            </w:r>
          </w:p>
        </w:tc>
        <w:tc>
          <w:tcPr>
            <w:tcW w:w="992" w:type="dxa"/>
            <w:tcBorders>
              <w:top w:val="nil"/>
              <w:left w:val="nil"/>
              <w:right w:val="nil"/>
            </w:tcBorders>
          </w:tcPr>
          <w:p w14:paraId="718580A6" w14:textId="5BCEFDAE" w:rsidR="0076349B" w:rsidRPr="004A43CC" w:rsidRDefault="0076349B" w:rsidP="0076349B">
            <w:pPr>
              <w:jc w:val="right"/>
              <w:rPr>
                <w:rFonts w:eastAsia="Arial Unicode MS"/>
                <w:sz w:val="20"/>
                <w:szCs w:val="20"/>
              </w:rPr>
            </w:pPr>
            <w:r>
              <w:rPr>
                <w:rFonts w:eastAsia="Arial Unicode MS"/>
                <w:sz w:val="20"/>
                <w:szCs w:val="20"/>
              </w:rPr>
              <w:t>(</w:t>
            </w:r>
            <w:r w:rsidR="00C90360">
              <w:rPr>
                <w:rFonts w:eastAsia="Arial Unicode MS"/>
                <w:sz w:val="20"/>
                <w:szCs w:val="20"/>
              </w:rPr>
              <w:t>851</w:t>
            </w:r>
            <w:r>
              <w:rPr>
                <w:rFonts w:eastAsia="Arial Unicode MS"/>
                <w:sz w:val="20"/>
                <w:szCs w:val="20"/>
              </w:rPr>
              <w:t>)</w:t>
            </w:r>
          </w:p>
        </w:tc>
        <w:tc>
          <w:tcPr>
            <w:tcW w:w="992" w:type="dxa"/>
            <w:tcBorders>
              <w:top w:val="nil"/>
              <w:left w:val="nil"/>
              <w:right w:val="nil"/>
            </w:tcBorders>
            <w:noWrap/>
            <w:tcMar>
              <w:top w:w="15" w:type="dxa"/>
              <w:left w:w="15" w:type="dxa"/>
              <w:bottom w:w="0" w:type="dxa"/>
              <w:right w:w="15" w:type="dxa"/>
            </w:tcMar>
            <w:vAlign w:val="bottom"/>
          </w:tcPr>
          <w:p w14:paraId="29A55532" w14:textId="7B8DAF0D" w:rsidR="0076349B" w:rsidRPr="004A43CC" w:rsidRDefault="0076349B" w:rsidP="0076349B">
            <w:pPr>
              <w:jc w:val="right"/>
              <w:rPr>
                <w:rFonts w:eastAsia="Arial Unicode MS"/>
                <w:sz w:val="20"/>
                <w:szCs w:val="20"/>
              </w:rPr>
            </w:pPr>
            <w:r w:rsidRPr="004A43CC">
              <w:rPr>
                <w:rFonts w:eastAsia="Arial Unicode MS"/>
                <w:sz w:val="20"/>
                <w:szCs w:val="20"/>
              </w:rPr>
              <w:t>(</w:t>
            </w:r>
            <w:r>
              <w:rPr>
                <w:rFonts w:eastAsia="Arial Unicode MS"/>
                <w:sz w:val="20"/>
                <w:szCs w:val="20"/>
              </w:rPr>
              <w:t>2</w:t>
            </w:r>
            <w:r w:rsidR="00A54CC1">
              <w:rPr>
                <w:rFonts w:eastAsia="Arial Unicode MS"/>
                <w:sz w:val="20"/>
                <w:szCs w:val="20"/>
              </w:rPr>
              <w:t>,</w:t>
            </w:r>
            <w:r w:rsidR="00C90360">
              <w:rPr>
                <w:rFonts w:eastAsia="Arial Unicode MS"/>
                <w:sz w:val="20"/>
                <w:szCs w:val="20"/>
              </w:rPr>
              <w:t>815</w:t>
            </w:r>
            <w:r w:rsidRPr="004A43CC">
              <w:rPr>
                <w:rFonts w:eastAsia="Arial Unicode MS"/>
                <w:sz w:val="20"/>
                <w:szCs w:val="20"/>
              </w:rPr>
              <w:t>)</w:t>
            </w:r>
          </w:p>
        </w:tc>
      </w:tr>
      <w:tr w:rsidR="0076349B" w:rsidRPr="004A43CC" w14:paraId="07F9C63C"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2062D775" w14:textId="77777777" w:rsidR="0076349B" w:rsidRPr="004A43CC" w:rsidRDefault="0076349B" w:rsidP="0076349B">
            <w:pPr>
              <w:rPr>
                <w:sz w:val="20"/>
                <w:szCs w:val="20"/>
              </w:rPr>
            </w:pPr>
            <w:r w:rsidRPr="004A43CC">
              <w:rPr>
                <w:sz w:val="20"/>
                <w:szCs w:val="20"/>
              </w:rPr>
              <w:t>Foreign exchange loss</w:t>
            </w:r>
          </w:p>
        </w:tc>
        <w:tc>
          <w:tcPr>
            <w:tcW w:w="142" w:type="dxa"/>
            <w:tcBorders>
              <w:left w:val="nil"/>
              <w:right w:val="nil"/>
            </w:tcBorders>
          </w:tcPr>
          <w:p w14:paraId="0AF05F86" w14:textId="77777777" w:rsidR="0076349B" w:rsidRPr="004A43CC" w:rsidRDefault="0076349B" w:rsidP="0076349B">
            <w:pPr>
              <w:jc w:val="right"/>
              <w:rPr>
                <w:rFonts w:eastAsia="Arial Unicode MS"/>
                <w:sz w:val="20"/>
                <w:szCs w:val="20"/>
              </w:rPr>
            </w:pPr>
          </w:p>
        </w:tc>
        <w:tc>
          <w:tcPr>
            <w:tcW w:w="851" w:type="dxa"/>
            <w:gridSpan w:val="2"/>
            <w:tcBorders>
              <w:left w:val="nil"/>
              <w:bottom w:val="single" w:sz="4" w:space="0" w:color="auto"/>
              <w:right w:val="nil"/>
            </w:tcBorders>
            <w:noWrap/>
            <w:tcMar>
              <w:top w:w="15" w:type="dxa"/>
              <w:left w:w="15" w:type="dxa"/>
              <w:bottom w:w="0" w:type="dxa"/>
              <w:right w:w="15" w:type="dxa"/>
            </w:tcMar>
            <w:vAlign w:val="bottom"/>
          </w:tcPr>
          <w:p w14:paraId="428D5E1D"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gridSpan w:val="2"/>
            <w:tcBorders>
              <w:left w:val="nil"/>
              <w:bottom w:val="single" w:sz="4" w:space="0" w:color="auto"/>
              <w:right w:val="nil"/>
            </w:tcBorders>
            <w:vAlign w:val="bottom"/>
          </w:tcPr>
          <w:p w14:paraId="44604E7C"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850" w:type="dxa"/>
            <w:gridSpan w:val="2"/>
            <w:tcBorders>
              <w:left w:val="nil"/>
              <w:bottom w:val="single" w:sz="4" w:space="0" w:color="auto"/>
              <w:right w:val="nil"/>
            </w:tcBorders>
            <w:vAlign w:val="bottom"/>
          </w:tcPr>
          <w:p w14:paraId="3DAFBD9E" w14:textId="020F6D3C" w:rsidR="0076349B" w:rsidRPr="004A43CC" w:rsidRDefault="00C90360" w:rsidP="0076349B">
            <w:pPr>
              <w:jc w:val="right"/>
              <w:rPr>
                <w:rFonts w:eastAsia="Arial Unicode MS"/>
                <w:sz w:val="20"/>
                <w:szCs w:val="20"/>
              </w:rPr>
            </w:pPr>
            <w:r>
              <w:rPr>
                <w:rFonts w:eastAsia="Arial Unicode MS"/>
                <w:sz w:val="20"/>
                <w:szCs w:val="20"/>
              </w:rPr>
              <w:t>44</w:t>
            </w:r>
          </w:p>
        </w:tc>
        <w:tc>
          <w:tcPr>
            <w:tcW w:w="1134" w:type="dxa"/>
            <w:gridSpan w:val="2"/>
            <w:tcBorders>
              <w:left w:val="nil"/>
              <w:bottom w:val="single" w:sz="4" w:space="0" w:color="auto"/>
              <w:right w:val="nil"/>
            </w:tcBorders>
            <w:noWrap/>
            <w:tcMar>
              <w:top w:w="15" w:type="dxa"/>
              <w:left w:w="15" w:type="dxa"/>
              <w:bottom w:w="0" w:type="dxa"/>
              <w:right w:w="15" w:type="dxa"/>
            </w:tcMar>
            <w:vAlign w:val="bottom"/>
          </w:tcPr>
          <w:p w14:paraId="1A0A36AF" w14:textId="77777777"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3" w:type="dxa"/>
            <w:tcBorders>
              <w:bottom w:val="single" w:sz="4" w:space="0" w:color="auto"/>
            </w:tcBorders>
          </w:tcPr>
          <w:p w14:paraId="2A1CA215" w14:textId="5D73EFB5" w:rsidR="0076349B" w:rsidRPr="004A43CC" w:rsidRDefault="00C90360" w:rsidP="0076349B">
            <w:pPr>
              <w:jc w:val="right"/>
              <w:rPr>
                <w:rFonts w:eastAsia="Arial Unicode MS"/>
                <w:sz w:val="20"/>
                <w:szCs w:val="20"/>
              </w:rPr>
            </w:pPr>
            <w:r>
              <w:rPr>
                <w:rFonts w:eastAsia="Arial Unicode MS"/>
                <w:sz w:val="20"/>
                <w:szCs w:val="20"/>
              </w:rPr>
              <w:t>44</w:t>
            </w:r>
          </w:p>
        </w:tc>
        <w:tc>
          <w:tcPr>
            <w:tcW w:w="992" w:type="dxa"/>
            <w:tcBorders>
              <w:left w:val="nil"/>
              <w:bottom w:val="single" w:sz="4" w:space="0" w:color="auto"/>
              <w:right w:val="nil"/>
            </w:tcBorders>
          </w:tcPr>
          <w:p w14:paraId="14E09AB7" w14:textId="48B385B1" w:rsidR="0076349B" w:rsidRPr="004A43CC" w:rsidRDefault="0076349B" w:rsidP="0076349B">
            <w:pPr>
              <w:jc w:val="right"/>
              <w:rPr>
                <w:rFonts w:eastAsia="Arial Unicode MS"/>
                <w:sz w:val="20"/>
                <w:szCs w:val="20"/>
              </w:rPr>
            </w:pPr>
            <w:r w:rsidRPr="004A43CC">
              <w:rPr>
                <w:rFonts w:eastAsia="Arial Unicode MS"/>
                <w:sz w:val="20"/>
                <w:szCs w:val="20"/>
              </w:rPr>
              <w:t>-</w:t>
            </w:r>
          </w:p>
        </w:tc>
        <w:tc>
          <w:tcPr>
            <w:tcW w:w="992" w:type="dxa"/>
            <w:tcBorders>
              <w:left w:val="nil"/>
              <w:bottom w:val="single" w:sz="4" w:space="0" w:color="auto"/>
              <w:right w:val="nil"/>
            </w:tcBorders>
            <w:noWrap/>
            <w:tcMar>
              <w:top w:w="15" w:type="dxa"/>
              <w:left w:w="15" w:type="dxa"/>
              <w:bottom w:w="0" w:type="dxa"/>
              <w:right w:w="15" w:type="dxa"/>
            </w:tcMar>
            <w:vAlign w:val="bottom"/>
          </w:tcPr>
          <w:p w14:paraId="079C085F" w14:textId="1AB875A1" w:rsidR="0076349B" w:rsidRPr="004A43CC" w:rsidRDefault="00C90360" w:rsidP="0076349B">
            <w:pPr>
              <w:jc w:val="right"/>
              <w:rPr>
                <w:rFonts w:eastAsia="Arial Unicode MS"/>
                <w:sz w:val="20"/>
                <w:szCs w:val="20"/>
              </w:rPr>
            </w:pPr>
            <w:r>
              <w:rPr>
                <w:rFonts w:eastAsia="Arial Unicode MS"/>
                <w:sz w:val="20"/>
                <w:szCs w:val="20"/>
              </w:rPr>
              <w:t>44</w:t>
            </w:r>
          </w:p>
        </w:tc>
      </w:tr>
      <w:tr w:rsidR="0076349B" w:rsidRPr="004A43CC" w14:paraId="0BB2E870"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1436953C" w14:textId="77777777" w:rsidR="0076349B" w:rsidRPr="004A43CC" w:rsidRDefault="0076349B" w:rsidP="0076349B">
            <w:pPr>
              <w:rPr>
                <w:b/>
                <w:sz w:val="20"/>
                <w:szCs w:val="20"/>
              </w:rPr>
            </w:pPr>
            <w:r w:rsidRPr="004A43CC">
              <w:rPr>
                <w:b/>
                <w:sz w:val="20"/>
                <w:szCs w:val="20"/>
              </w:rPr>
              <w:t>Total comprehensive income for the financial year</w:t>
            </w:r>
          </w:p>
        </w:tc>
        <w:tc>
          <w:tcPr>
            <w:tcW w:w="142" w:type="dxa"/>
            <w:tcBorders>
              <w:left w:val="nil"/>
              <w:right w:val="nil"/>
            </w:tcBorders>
          </w:tcPr>
          <w:p w14:paraId="0D07E36F"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02ACDB7D"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gridSpan w:val="2"/>
            <w:tcBorders>
              <w:top w:val="single" w:sz="4" w:space="0" w:color="auto"/>
              <w:left w:val="nil"/>
              <w:bottom w:val="single" w:sz="4" w:space="0" w:color="auto"/>
              <w:right w:val="nil"/>
            </w:tcBorders>
            <w:vAlign w:val="bottom"/>
          </w:tcPr>
          <w:p w14:paraId="3C6D0CCC"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850" w:type="dxa"/>
            <w:gridSpan w:val="2"/>
            <w:tcBorders>
              <w:top w:val="single" w:sz="4" w:space="0" w:color="auto"/>
              <w:left w:val="nil"/>
              <w:bottom w:val="single" w:sz="4" w:space="0" w:color="auto"/>
              <w:right w:val="nil"/>
            </w:tcBorders>
            <w:vAlign w:val="bottom"/>
          </w:tcPr>
          <w:p w14:paraId="3E90C567" w14:textId="0C1E94E6" w:rsidR="0076349B" w:rsidRPr="004A43CC" w:rsidRDefault="00C90360" w:rsidP="0076349B">
            <w:pPr>
              <w:jc w:val="right"/>
              <w:rPr>
                <w:rFonts w:eastAsia="Arial Unicode MS"/>
                <w:b/>
                <w:sz w:val="20"/>
                <w:szCs w:val="20"/>
              </w:rPr>
            </w:pPr>
            <w:r>
              <w:rPr>
                <w:rFonts w:eastAsia="Arial Unicode MS"/>
                <w:b/>
                <w:sz w:val="20"/>
                <w:szCs w:val="20"/>
              </w:rPr>
              <w:t>44</w:t>
            </w:r>
          </w:p>
        </w:tc>
        <w:tc>
          <w:tcPr>
            <w:tcW w:w="1134"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52F1E259" w14:textId="5C7D2E72" w:rsidR="0076349B" w:rsidRPr="004A43CC" w:rsidRDefault="0076349B" w:rsidP="0076349B">
            <w:pPr>
              <w:jc w:val="right"/>
              <w:rPr>
                <w:rFonts w:eastAsia="Arial Unicode MS"/>
                <w:b/>
                <w:sz w:val="20"/>
                <w:szCs w:val="20"/>
              </w:rPr>
            </w:pPr>
            <w:r w:rsidRPr="004A43CC">
              <w:rPr>
                <w:rFonts w:eastAsia="Arial Unicode MS"/>
                <w:b/>
                <w:sz w:val="20"/>
                <w:szCs w:val="20"/>
              </w:rPr>
              <w:t>(1,</w:t>
            </w:r>
            <w:r w:rsidR="00C90360">
              <w:rPr>
                <w:rFonts w:eastAsia="Arial Unicode MS"/>
                <w:b/>
                <w:sz w:val="20"/>
                <w:szCs w:val="20"/>
              </w:rPr>
              <w:t>964</w:t>
            </w:r>
            <w:r w:rsidRPr="004A43CC">
              <w:rPr>
                <w:rFonts w:eastAsia="Arial Unicode MS"/>
                <w:b/>
                <w:sz w:val="20"/>
                <w:szCs w:val="20"/>
              </w:rPr>
              <w:t>)</w:t>
            </w:r>
          </w:p>
        </w:tc>
        <w:tc>
          <w:tcPr>
            <w:tcW w:w="993" w:type="dxa"/>
            <w:tcBorders>
              <w:top w:val="single" w:sz="4" w:space="0" w:color="auto"/>
              <w:bottom w:val="single" w:sz="4" w:space="0" w:color="auto"/>
            </w:tcBorders>
          </w:tcPr>
          <w:p w14:paraId="6EBB62CE" w14:textId="77777777" w:rsidR="0076349B" w:rsidRDefault="0076349B" w:rsidP="0076349B">
            <w:pPr>
              <w:jc w:val="right"/>
              <w:rPr>
                <w:rFonts w:eastAsia="Arial Unicode MS"/>
                <w:b/>
                <w:sz w:val="20"/>
                <w:szCs w:val="20"/>
              </w:rPr>
            </w:pPr>
          </w:p>
          <w:p w14:paraId="6F3D4FEB" w14:textId="5A619BCE" w:rsidR="001D598A" w:rsidRPr="004A43CC" w:rsidRDefault="001D598A" w:rsidP="0076349B">
            <w:pPr>
              <w:jc w:val="right"/>
              <w:rPr>
                <w:rFonts w:eastAsia="Arial Unicode MS"/>
                <w:b/>
                <w:sz w:val="20"/>
                <w:szCs w:val="20"/>
              </w:rPr>
            </w:pPr>
            <w:r>
              <w:rPr>
                <w:rFonts w:eastAsia="Arial Unicode MS"/>
                <w:b/>
                <w:sz w:val="20"/>
                <w:szCs w:val="20"/>
              </w:rPr>
              <w:t>(</w:t>
            </w:r>
            <w:r w:rsidR="00726F20">
              <w:rPr>
                <w:rFonts w:eastAsia="Arial Unicode MS"/>
                <w:b/>
                <w:sz w:val="20"/>
                <w:szCs w:val="20"/>
              </w:rPr>
              <w:t>1,</w:t>
            </w:r>
            <w:r w:rsidR="00C90360">
              <w:rPr>
                <w:rFonts w:eastAsia="Arial Unicode MS"/>
                <w:b/>
                <w:sz w:val="20"/>
                <w:szCs w:val="20"/>
              </w:rPr>
              <w:t>920</w:t>
            </w:r>
            <w:r>
              <w:rPr>
                <w:rFonts w:eastAsia="Arial Unicode MS"/>
                <w:b/>
                <w:sz w:val="20"/>
                <w:szCs w:val="20"/>
              </w:rPr>
              <w:t>)</w:t>
            </w:r>
          </w:p>
        </w:tc>
        <w:tc>
          <w:tcPr>
            <w:tcW w:w="992" w:type="dxa"/>
            <w:tcBorders>
              <w:top w:val="single" w:sz="4" w:space="0" w:color="auto"/>
              <w:left w:val="nil"/>
              <w:bottom w:val="single" w:sz="4" w:space="0" w:color="auto"/>
              <w:right w:val="nil"/>
            </w:tcBorders>
          </w:tcPr>
          <w:p w14:paraId="248559AF" w14:textId="2CE1D88C" w:rsidR="0076349B" w:rsidRPr="004A43CC" w:rsidRDefault="0076349B" w:rsidP="0076349B">
            <w:pPr>
              <w:jc w:val="right"/>
              <w:rPr>
                <w:rFonts w:eastAsia="Arial Unicode MS"/>
                <w:b/>
                <w:sz w:val="20"/>
                <w:szCs w:val="20"/>
              </w:rPr>
            </w:pPr>
          </w:p>
          <w:p w14:paraId="2ACE50E3" w14:textId="010D7197" w:rsidR="0076349B" w:rsidRPr="004A43CC" w:rsidRDefault="0076349B" w:rsidP="0076349B">
            <w:pPr>
              <w:jc w:val="right"/>
              <w:rPr>
                <w:rFonts w:eastAsia="Arial Unicode MS"/>
                <w:b/>
                <w:sz w:val="20"/>
                <w:szCs w:val="20"/>
              </w:rPr>
            </w:pPr>
            <w:r>
              <w:rPr>
                <w:rFonts w:eastAsia="Arial Unicode MS"/>
                <w:b/>
                <w:sz w:val="20"/>
                <w:szCs w:val="20"/>
              </w:rPr>
              <w:t>(</w:t>
            </w:r>
            <w:r w:rsidR="00C90360">
              <w:rPr>
                <w:rFonts w:eastAsia="Arial Unicode MS"/>
                <w:b/>
                <w:sz w:val="20"/>
                <w:szCs w:val="20"/>
              </w:rPr>
              <w:t>851</w:t>
            </w:r>
            <w:r>
              <w:rPr>
                <w:rFonts w:eastAsia="Arial Unicode MS"/>
                <w:b/>
                <w:sz w:val="20"/>
                <w:szCs w:val="20"/>
              </w:rPr>
              <w:t>)</w:t>
            </w:r>
          </w:p>
        </w:tc>
        <w:tc>
          <w:tcPr>
            <w:tcW w:w="992"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801E4CA" w14:textId="6E7FC0F5" w:rsidR="0076349B" w:rsidRPr="004A43CC" w:rsidRDefault="0076349B" w:rsidP="0076349B">
            <w:pPr>
              <w:jc w:val="right"/>
              <w:rPr>
                <w:rFonts w:eastAsia="Arial Unicode MS"/>
                <w:b/>
                <w:sz w:val="20"/>
                <w:szCs w:val="20"/>
              </w:rPr>
            </w:pPr>
            <w:r w:rsidRPr="004A43CC">
              <w:rPr>
                <w:rFonts w:eastAsia="Arial Unicode MS"/>
                <w:b/>
                <w:sz w:val="20"/>
                <w:szCs w:val="20"/>
              </w:rPr>
              <w:t>(</w:t>
            </w:r>
            <w:r>
              <w:rPr>
                <w:rFonts w:eastAsia="Arial Unicode MS"/>
                <w:b/>
                <w:sz w:val="20"/>
                <w:szCs w:val="20"/>
              </w:rPr>
              <w:t>2,</w:t>
            </w:r>
            <w:r w:rsidR="00C90360">
              <w:rPr>
                <w:rFonts w:eastAsia="Arial Unicode MS"/>
                <w:b/>
                <w:sz w:val="20"/>
                <w:szCs w:val="20"/>
              </w:rPr>
              <w:t>771</w:t>
            </w:r>
            <w:r w:rsidRPr="004A43CC">
              <w:rPr>
                <w:rFonts w:eastAsia="Arial Unicode MS"/>
                <w:b/>
                <w:sz w:val="20"/>
                <w:szCs w:val="20"/>
              </w:rPr>
              <w:t>)</w:t>
            </w:r>
          </w:p>
        </w:tc>
      </w:tr>
      <w:tr w:rsidR="0076349B" w:rsidRPr="004A43CC" w14:paraId="0878EB0D"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698BB600" w14:textId="77777777" w:rsidR="0076349B" w:rsidRPr="004A43CC" w:rsidRDefault="0076349B" w:rsidP="0076349B">
            <w:pPr>
              <w:rPr>
                <w:b/>
                <w:sz w:val="20"/>
                <w:szCs w:val="20"/>
              </w:rPr>
            </w:pPr>
            <w:r w:rsidRPr="004A43CC">
              <w:rPr>
                <w:sz w:val="20"/>
                <w:szCs w:val="20"/>
              </w:rPr>
              <w:t>Issue of share capital</w:t>
            </w:r>
          </w:p>
        </w:tc>
        <w:tc>
          <w:tcPr>
            <w:tcW w:w="142" w:type="dxa"/>
            <w:tcBorders>
              <w:left w:val="nil"/>
              <w:right w:val="nil"/>
            </w:tcBorders>
          </w:tcPr>
          <w:p w14:paraId="2FD20960"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left w:val="nil"/>
              <w:right w:val="nil"/>
            </w:tcBorders>
            <w:noWrap/>
            <w:tcMar>
              <w:top w:w="15" w:type="dxa"/>
              <w:left w:w="15" w:type="dxa"/>
              <w:bottom w:w="0" w:type="dxa"/>
              <w:right w:w="15" w:type="dxa"/>
            </w:tcMar>
            <w:vAlign w:val="bottom"/>
          </w:tcPr>
          <w:p w14:paraId="27BE6684" w14:textId="77777777" w:rsidR="0076349B" w:rsidRPr="004A43CC" w:rsidRDefault="0076349B" w:rsidP="0076349B">
            <w:pPr>
              <w:jc w:val="right"/>
              <w:rPr>
                <w:rFonts w:eastAsia="Arial Unicode MS"/>
                <w:b/>
                <w:sz w:val="20"/>
                <w:szCs w:val="20"/>
              </w:rPr>
            </w:pPr>
            <w:r w:rsidRPr="004A43CC">
              <w:rPr>
                <w:rFonts w:eastAsia="Arial Unicode MS"/>
                <w:b/>
                <w:sz w:val="20"/>
                <w:szCs w:val="20"/>
              </w:rPr>
              <w:t>1,087</w:t>
            </w:r>
          </w:p>
        </w:tc>
        <w:tc>
          <w:tcPr>
            <w:tcW w:w="992" w:type="dxa"/>
            <w:gridSpan w:val="2"/>
            <w:tcBorders>
              <w:top w:val="single" w:sz="4" w:space="0" w:color="auto"/>
              <w:left w:val="nil"/>
              <w:right w:val="nil"/>
            </w:tcBorders>
            <w:vAlign w:val="bottom"/>
          </w:tcPr>
          <w:p w14:paraId="4E6FAA19" w14:textId="77777777" w:rsidR="0076349B" w:rsidRPr="004A43CC" w:rsidRDefault="0076349B" w:rsidP="0076349B">
            <w:pPr>
              <w:jc w:val="right"/>
              <w:rPr>
                <w:rFonts w:eastAsia="Arial Unicode MS"/>
                <w:b/>
                <w:sz w:val="20"/>
                <w:szCs w:val="20"/>
              </w:rPr>
            </w:pPr>
            <w:r w:rsidRPr="004A43CC">
              <w:rPr>
                <w:rFonts w:eastAsia="Arial Unicode MS"/>
                <w:b/>
                <w:sz w:val="20"/>
                <w:szCs w:val="20"/>
              </w:rPr>
              <w:t>7,131</w:t>
            </w:r>
          </w:p>
        </w:tc>
        <w:tc>
          <w:tcPr>
            <w:tcW w:w="850" w:type="dxa"/>
            <w:gridSpan w:val="2"/>
            <w:tcBorders>
              <w:top w:val="single" w:sz="4" w:space="0" w:color="auto"/>
              <w:left w:val="nil"/>
              <w:right w:val="nil"/>
            </w:tcBorders>
            <w:vAlign w:val="bottom"/>
          </w:tcPr>
          <w:p w14:paraId="2CDD5A40"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1134" w:type="dxa"/>
            <w:gridSpan w:val="2"/>
            <w:tcBorders>
              <w:top w:val="single" w:sz="4" w:space="0" w:color="auto"/>
              <w:left w:val="nil"/>
              <w:right w:val="nil"/>
            </w:tcBorders>
            <w:noWrap/>
            <w:tcMar>
              <w:top w:w="15" w:type="dxa"/>
              <w:left w:w="15" w:type="dxa"/>
              <w:bottom w:w="0" w:type="dxa"/>
              <w:right w:w="15" w:type="dxa"/>
            </w:tcMar>
            <w:vAlign w:val="bottom"/>
          </w:tcPr>
          <w:p w14:paraId="42DC0292"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3" w:type="dxa"/>
            <w:tcBorders>
              <w:top w:val="single" w:sz="4" w:space="0" w:color="auto"/>
            </w:tcBorders>
          </w:tcPr>
          <w:p w14:paraId="5E668897" w14:textId="33FE0BC1" w:rsidR="0076349B" w:rsidRPr="004A43CC" w:rsidRDefault="001D598A" w:rsidP="0076349B">
            <w:pPr>
              <w:jc w:val="right"/>
              <w:rPr>
                <w:rFonts w:eastAsia="Arial Unicode MS"/>
                <w:b/>
                <w:sz w:val="20"/>
                <w:szCs w:val="20"/>
              </w:rPr>
            </w:pPr>
            <w:r>
              <w:rPr>
                <w:rFonts w:eastAsia="Arial Unicode MS"/>
                <w:b/>
                <w:sz w:val="20"/>
                <w:szCs w:val="20"/>
              </w:rPr>
              <w:t>8,218</w:t>
            </w:r>
          </w:p>
        </w:tc>
        <w:tc>
          <w:tcPr>
            <w:tcW w:w="992" w:type="dxa"/>
            <w:tcBorders>
              <w:top w:val="single" w:sz="4" w:space="0" w:color="auto"/>
              <w:left w:val="nil"/>
              <w:right w:val="nil"/>
            </w:tcBorders>
          </w:tcPr>
          <w:p w14:paraId="0D5B7328" w14:textId="0FA8EBB0"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tcBorders>
              <w:top w:val="single" w:sz="4" w:space="0" w:color="auto"/>
              <w:left w:val="nil"/>
              <w:right w:val="nil"/>
            </w:tcBorders>
            <w:noWrap/>
            <w:tcMar>
              <w:top w:w="15" w:type="dxa"/>
              <w:left w:w="15" w:type="dxa"/>
              <w:bottom w:w="0" w:type="dxa"/>
              <w:right w:w="15" w:type="dxa"/>
            </w:tcMar>
            <w:vAlign w:val="bottom"/>
          </w:tcPr>
          <w:p w14:paraId="085D9063" w14:textId="77777777" w:rsidR="0076349B" w:rsidRPr="004A43CC" w:rsidRDefault="0076349B" w:rsidP="0076349B">
            <w:pPr>
              <w:jc w:val="right"/>
              <w:rPr>
                <w:rFonts w:eastAsia="Arial Unicode MS"/>
                <w:b/>
                <w:sz w:val="20"/>
                <w:szCs w:val="20"/>
              </w:rPr>
            </w:pPr>
            <w:r w:rsidRPr="004A43CC">
              <w:rPr>
                <w:rFonts w:eastAsia="Arial Unicode MS"/>
                <w:b/>
                <w:sz w:val="20"/>
                <w:szCs w:val="20"/>
              </w:rPr>
              <w:t>8,218</w:t>
            </w:r>
          </w:p>
        </w:tc>
      </w:tr>
      <w:tr w:rsidR="0076349B" w:rsidRPr="004A43CC" w14:paraId="1FDCFB50" w14:textId="77777777" w:rsidTr="00B547F1">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21DE1755" w14:textId="77777777" w:rsidR="0076349B" w:rsidRPr="004A43CC" w:rsidRDefault="0076349B" w:rsidP="0076349B">
            <w:pPr>
              <w:rPr>
                <w:b/>
                <w:sz w:val="20"/>
                <w:szCs w:val="20"/>
              </w:rPr>
            </w:pPr>
            <w:r w:rsidRPr="004A43CC">
              <w:rPr>
                <w:sz w:val="20"/>
                <w:szCs w:val="20"/>
              </w:rPr>
              <w:t>Share issue costs</w:t>
            </w:r>
          </w:p>
        </w:tc>
        <w:tc>
          <w:tcPr>
            <w:tcW w:w="142" w:type="dxa"/>
            <w:tcBorders>
              <w:left w:val="nil"/>
              <w:right w:val="nil"/>
            </w:tcBorders>
          </w:tcPr>
          <w:p w14:paraId="6031E7E7" w14:textId="77777777" w:rsidR="0076349B" w:rsidRPr="004A43CC" w:rsidRDefault="0076349B" w:rsidP="0076349B">
            <w:pPr>
              <w:jc w:val="right"/>
              <w:rPr>
                <w:rFonts w:eastAsia="Arial Unicode MS"/>
                <w:b/>
                <w:sz w:val="20"/>
                <w:szCs w:val="20"/>
              </w:rPr>
            </w:pPr>
          </w:p>
        </w:tc>
        <w:tc>
          <w:tcPr>
            <w:tcW w:w="851" w:type="dxa"/>
            <w:gridSpan w:val="2"/>
            <w:tcBorders>
              <w:left w:val="nil"/>
              <w:right w:val="nil"/>
            </w:tcBorders>
            <w:noWrap/>
            <w:tcMar>
              <w:top w:w="15" w:type="dxa"/>
              <w:left w:w="15" w:type="dxa"/>
              <w:bottom w:w="0" w:type="dxa"/>
              <w:right w:w="15" w:type="dxa"/>
            </w:tcMar>
            <w:vAlign w:val="bottom"/>
          </w:tcPr>
          <w:p w14:paraId="759A6274"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gridSpan w:val="2"/>
            <w:tcBorders>
              <w:left w:val="nil"/>
              <w:right w:val="nil"/>
            </w:tcBorders>
            <w:vAlign w:val="bottom"/>
          </w:tcPr>
          <w:p w14:paraId="3EBFFEAB" w14:textId="77777777" w:rsidR="0076349B" w:rsidRPr="004A43CC" w:rsidRDefault="0076349B" w:rsidP="0076349B">
            <w:pPr>
              <w:jc w:val="right"/>
              <w:rPr>
                <w:rFonts w:eastAsia="Arial Unicode MS"/>
                <w:b/>
                <w:sz w:val="20"/>
                <w:szCs w:val="20"/>
              </w:rPr>
            </w:pPr>
            <w:r w:rsidRPr="004A43CC">
              <w:rPr>
                <w:rFonts w:eastAsia="Arial Unicode MS"/>
                <w:b/>
                <w:sz w:val="20"/>
                <w:szCs w:val="20"/>
              </w:rPr>
              <w:t>(287)</w:t>
            </w:r>
          </w:p>
        </w:tc>
        <w:tc>
          <w:tcPr>
            <w:tcW w:w="850" w:type="dxa"/>
            <w:gridSpan w:val="2"/>
            <w:tcBorders>
              <w:left w:val="nil"/>
              <w:right w:val="nil"/>
            </w:tcBorders>
            <w:vAlign w:val="bottom"/>
          </w:tcPr>
          <w:p w14:paraId="6699A9C8"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1134" w:type="dxa"/>
            <w:gridSpan w:val="2"/>
            <w:tcBorders>
              <w:left w:val="nil"/>
              <w:right w:val="nil"/>
            </w:tcBorders>
            <w:noWrap/>
            <w:tcMar>
              <w:top w:w="15" w:type="dxa"/>
              <w:left w:w="15" w:type="dxa"/>
              <w:bottom w:w="0" w:type="dxa"/>
              <w:right w:w="15" w:type="dxa"/>
            </w:tcMar>
            <w:vAlign w:val="bottom"/>
          </w:tcPr>
          <w:p w14:paraId="30133852"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3" w:type="dxa"/>
          </w:tcPr>
          <w:p w14:paraId="06396277" w14:textId="42A3237C" w:rsidR="0076349B" w:rsidRPr="004A43CC" w:rsidRDefault="001D598A" w:rsidP="0076349B">
            <w:pPr>
              <w:jc w:val="right"/>
              <w:rPr>
                <w:rFonts w:eastAsia="Arial Unicode MS"/>
                <w:b/>
                <w:sz w:val="20"/>
                <w:szCs w:val="20"/>
              </w:rPr>
            </w:pPr>
            <w:r>
              <w:rPr>
                <w:rFonts w:eastAsia="Arial Unicode MS"/>
                <w:b/>
                <w:sz w:val="20"/>
                <w:szCs w:val="20"/>
              </w:rPr>
              <w:t>(287)</w:t>
            </w:r>
          </w:p>
        </w:tc>
        <w:tc>
          <w:tcPr>
            <w:tcW w:w="992" w:type="dxa"/>
            <w:tcBorders>
              <w:left w:val="nil"/>
              <w:right w:val="nil"/>
            </w:tcBorders>
          </w:tcPr>
          <w:p w14:paraId="6C647362" w14:textId="4D2B03B0"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tcBorders>
              <w:left w:val="nil"/>
              <w:right w:val="nil"/>
            </w:tcBorders>
            <w:noWrap/>
            <w:tcMar>
              <w:top w:w="15" w:type="dxa"/>
              <w:left w:w="15" w:type="dxa"/>
              <w:bottom w:w="0" w:type="dxa"/>
              <w:right w:w="15" w:type="dxa"/>
            </w:tcMar>
            <w:vAlign w:val="bottom"/>
          </w:tcPr>
          <w:p w14:paraId="64AB6F62" w14:textId="77777777" w:rsidR="0076349B" w:rsidRPr="004A43CC" w:rsidRDefault="0076349B" w:rsidP="0076349B">
            <w:pPr>
              <w:jc w:val="right"/>
              <w:rPr>
                <w:rFonts w:eastAsia="Arial Unicode MS"/>
                <w:b/>
                <w:sz w:val="20"/>
                <w:szCs w:val="20"/>
              </w:rPr>
            </w:pPr>
            <w:r w:rsidRPr="004A43CC">
              <w:rPr>
                <w:rFonts w:eastAsia="Arial Unicode MS"/>
                <w:b/>
                <w:sz w:val="20"/>
                <w:szCs w:val="20"/>
              </w:rPr>
              <w:t>(287)</w:t>
            </w:r>
          </w:p>
        </w:tc>
      </w:tr>
      <w:tr w:rsidR="0076349B" w:rsidRPr="004A43CC" w14:paraId="0745E3E1" w14:textId="77777777" w:rsidTr="00F94898">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7BA1F770" w14:textId="7B15EEFA" w:rsidR="0076349B" w:rsidRPr="004A43CC" w:rsidRDefault="00604618" w:rsidP="0076349B">
            <w:pPr>
              <w:rPr>
                <w:sz w:val="20"/>
                <w:szCs w:val="20"/>
              </w:rPr>
            </w:pPr>
            <w:r>
              <w:rPr>
                <w:sz w:val="20"/>
                <w:szCs w:val="20"/>
              </w:rPr>
              <w:t>Non-controlling interest – at acquisition</w:t>
            </w:r>
          </w:p>
        </w:tc>
        <w:tc>
          <w:tcPr>
            <w:tcW w:w="142" w:type="dxa"/>
            <w:tcBorders>
              <w:left w:val="nil"/>
              <w:right w:val="nil"/>
            </w:tcBorders>
          </w:tcPr>
          <w:p w14:paraId="0F9E798E" w14:textId="77777777" w:rsidR="0076349B" w:rsidRPr="004A43CC" w:rsidRDefault="0076349B" w:rsidP="0076349B">
            <w:pPr>
              <w:jc w:val="right"/>
              <w:rPr>
                <w:rFonts w:eastAsia="Arial Unicode MS"/>
                <w:b/>
                <w:sz w:val="20"/>
                <w:szCs w:val="20"/>
              </w:rPr>
            </w:pPr>
          </w:p>
        </w:tc>
        <w:tc>
          <w:tcPr>
            <w:tcW w:w="851" w:type="dxa"/>
            <w:gridSpan w:val="2"/>
            <w:tcBorders>
              <w:left w:val="nil"/>
              <w:right w:val="nil"/>
            </w:tcBorders>
            <w:noWrap/>
            <w:tcMar>
              <w:top w:w="15" w:type="dxa"/>
              <w:left w:w="15" w:type="dxa"/>
              <w:bottom w:w="0" w:type="dxa"/>
              <w:right w:w="15" w:type="dxa"/>
            </w:tcMar>
            <w:vAlign w:val="bottom"/>
          </w:tcPr>
          <w:p w14:paraId="4DA9E56C"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2" w:type="dxa"/>
            <w:gridSpan w:val="2"/>
            <w:tcBorders>
              <w:left w:val="nil"/>
              <w:right w:val="nil"/>
            </w:tcBorders>
            <w:vAlign w:val="bottom"/>
          </w:tcPr>
          <w:p w14:paraId="09D339DA"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850" w:type="dxa"/>
            <w:gridSpan w:val="2"/>
            <w:tcBorders>
              <w:left w:val="nil"/>
              <w:right w:val="nil"/>
            </w:tcBorders>
            <w:vAlign w:val="bottom"/>
          </w:tcPr>
          <w:p w14:paraId="075F1CF7" w14:textId="5ED6E491" w:rsidR="0076349B" w:rsidRPr="004A43CC" w:rsidRDefault="00925127" w:rsidP="0076349B">
            <w:pPr>
              <w:jc w:val="right"/>
              <w:rPr>
                <w:rFonts w:eastAsia="Arial Unicode MS"/>
                <w:b/>
                <w:sz w:val="20"/>
                <w:szCs w:val="20"/>
              </w:rPr>
            </w:pPr>
            <w:r>
              <w:rPr>
                <w:rFonts w:eastAsia="Arial Unicode MS"/>
                <w:b/>
                <w:sz w:val="20"/>
                <w:szCs w:val="20"/>
              </w:rPr>
              <w:t>-</w:t>
            </w:r>
          </w:p>
        </w:tc>
        <w:tc>
          <w:tcPr>
            <w:tcW w:w="1134" w:type="dxa"/>
            <w:gridSpan w:val="2"/>
            <w:tcBorders>
              <w:left w:val="nil"/>
              <w:right w:val="nil"/>
            </w:tcBorders>
            <w:noWrap/>
            <w:tcMar>
              <w:top w:w="15" w:type="dxa"/>
              <w:left w:w="15" w:type="dxa"/>
              <w:bottom w:w="0" w:type="dxa"/>
              <w:right w:w="15" w:type="dxa"/>
            </w:tcMar>
            <w:vAlign w:val="bottom"/>
          </w:tcPr>
          <w:p w14:paraId="66E6EF1E" w14:textId="77777777" w:rsidR="0076349B" w:rsidRPr="004A43CC" w:rsidRDefault="0076349B" w:rsidP="0076349B">
            <w:pPr>
              <w:jc w:val="right"/>
              <w:rPr>
                <w:rFonts w:eastAsia="Arial Unicode MS"/>
                <w:b/>
                <w:sz w:val="20"/>
                <w:szCs w:val="20"/>
              </w:rPr>
            </w:pPr>
            <w:r w:rsidRPr="004A43CC">
              <w:rPr>
                <w:rFonts w:eastAsia="Arial Unicode MS"/>
                <w:b/>
                <w:sz w:val="20"/>
                <w:szCs w:val="20"/>
              </w:rPr>
              <w:t>-</w:t>
            </w:r>
          </w:p>
        </w:tc>
        <w:tc>
          <w:tcPr>
            <w:tcW w:w="993" w:type="dxa"/>
            <w:tcBorders>
              <w:bottom w:val="single" w:sz="4" w:space="0" w:color="auto"/>
            </w:tcBorders>
          </w:tcPr>
          <w:p w14:paraId="0545DD40" w14:textId="07951AA7" w:rsidR="0076349B" w:rsidRDefault="001D598A" w:rsidP="0076349B">
            <w:pPr>
              <w:jc w:val="right"/>
              <w:rPr>
                <w:rFonts w:eastAsia="Arial Unicode MS"/>
                <w:b/>
                <w:sz w:val="20"/>
                <w:szCs w:val="20"/>
              </w:rPr>
            </w:pPr>
            <w:r>
              <w:rPr>
                <w:rFonts w:eastAsia="Arial Unicode MS"/>
                <w:b/>
                <w:sz w:val="20"/>
                <w:szCs w:val="20"/>
              </w:rPr>
              <w:t>-</w:t>
            </w:r>
          </w:p>
        </w:tc>
        <w:tc>
          <w:tcPr>
            <w:tcW w:w="992" w:type="dxa"/>
            <w:tcBorders>
              <w:left w:val="nil"/>
              <w:right w:val="nil"/>
            </w:tcBorders>
          </w:tcPr>
          <w:p w14:paraId="4470455D" w14:textId="0562750E" w:rsidR="0076349B" w:rsidRPr="004A43CC" w:rsidRDefault="002F2240" w:rsidP="0076349B">
            <w:pPr>
              <w:jc w:val="right"/>
              <w:rPr>
                <w:rFonts w:eastAsia="Arial Unicode MS"/>
                <w:b/>
                <w:sz w:val="20"/>
                <w:szCs w:val="20"/>
              </w:rPr>
            </w:pPr>
            <w:r>
              <w:rPr>
                <w:rFonts w:eastAsia="Arial Unicode MS"/>
                <w:b/>
                <w:sz w:val="20"/>
                <w:szCs w:val="20"/>
              </w:rPr>
              <w:t>4,</w:t>
            </w:r>
            <w:r w:rsidR="00C90360">
              <w:rPr>
                <w:rFonts w:eastAsia="Arial Unicode MS"/>
                <w:b/>
                <w:sz w:val="20"/>
                <w:szCs w:val="20"/>
              </w:rPr>
              <w:t>516</w:t>
            </w:r>
          </w:p>
        </w:tc>
        <w:tc>
          <w:tcPr>
            <w:tcW w:w="992" w:type="dxa"/>
            <w:tcBorders>
              <w:left w:val="nil"/>
              <w:right w:val="nil"/>
            </w:tcBorders>
            <w:noWrap/>
            <w:tcMar>
              <w:top w:w="15" w:type="dxa"/>
              <w:left w:w="15" w:type="dxa"/>
              <w:bottom w:w="0" w:type="dxa"/>
              <w:right w:w="15" w:type="dxa"/>
            </w:tcMar>
            <w:vAlign w:val="bottom"/>
          </w:tcPr>
          <w:p w14:paraId="2221D71B" w14:textId="721ACE0E" w:rsidR="0076349B" w:rsidRPr="004A43CC" w:rsidRDefault="008B43BE" w:rsidP="0076349B">
            <w:pPr>
              <w:jc w:val="right"/>
              <w:rPr>
                <w:rFonts w:eastAsia="Arial Unicode MS"/>
                <w:b/>
                <w:sz w:val="20"/>
                <w:szCs w:val="20"/>
              </w:rPr>
            </w:pPr>
            <w:r>
              <w:rPr>
                <w:rFonts w:eastAsia="Arial Unicode MS"/>
                <w:b/>
                <w:sz w:val="20"/>
                <w:szCs w:val="20"/>
              </w:rPr>
              <w:t>4,</w:t>
            </w:r>
            <w:r w:rsidR="00B87777">
              <w:rPr>
                <w:rFonts w:eastAsia="Arial Unicode MS"/>
                <w:b/>
                <w:sz w:val="20"/>
                <w:szCs w:val="20"/>
              </w:rPr>
              <w:t>516</w:t>
            </w:r>
          </w:p>
        </w:tc>
      </w:tr>
      <w:tr w:rsidR="0076349B" w:rsidRPr="004A43CC" w14:paraId="69E4E910" w14:textId="77777777" w:rsidTr="009B02E2">
        <w:trPr>
          <w:gridAfter w:val="2"/>
          <w:wAfter w:w="1134" w:type="dxa"/>
          <w:trHeight w:val="259"/>
        </w:trPr>
        <w:tc>
          <w:tcPr>
            <w:tcW w:w="3402" w:type="dxa"/>
            <w:tcBorders>
              <w:top w:val="nil"/>
              <w:left w:val="nil"/>
              <w:bottom w:val="nil"/>
              <w:right w:val="nil"/>
            </w:tcBorders>
            <w:noWrap/>
            <w:tcMar>
              <w:top w:w="15" w:type="dxa"/>
              <w:left w:w="15" w:type="dxa"/>
              <w:bottom w:w="0" w:type="dxa"/>
              <w:right w:w="15" w:type="dxa"/>
            </w:tcMar>
            <w:vAlign w:val="bottom"/>
          </w:tcPr>
          <w:p w14:paraId="1F43E3A4" w14:textId="77777777" w:rsidR="0076349B" w:rsidRPr="004A43CC" w:rsidRDefault="0076349B" w:rsidP="0076349B">
            <w:pPr>
              <w:rPr>
                <w:b/>
                <w:sz w:val="20"/>
                <w:szCs w:val="20"/>
              </w:rPr>
            </w:pPr>
            <w:r w:rsidRPr="004A43CC">
              <w:rPr>
                <w:b/>
                <w:sz w:val="20"/>
                <w:szCs w:val="20"/>
              </w:rPr>
              <w:t>Transactions with owners</w:t>
            </w:r>
          </w:p>
        </w:tc>
        <w:tc>
          <w:tcPr>
            <w:tcW w:w="142" w:type="dxa"/>
            <w:tcBorders>
              <w:left w:val="nil"/>
              <w:bottom w:val="nil"/>
              <w:right w:val="nil"/>
            </w:tcBorders>
          </w:tcPr>
          <w:p w14:paraId="0A80C733"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0966A0FC" w14:textId="77777777" w:rsidR="0076349B" w:rsidRPr="004A43CC" w:rsidRDefault="0076349B" w:rsidP="0076349B">
            <w:pPr>
              <w:jc w:val="right"/>
              <w:rPr>
                <w:rFonts w:eastAsia="Arial Unicode MS"/>
                <w:b/>
                <w:sz w:val="20"/>
                <w:szCs w:val="20"/>
              </w:rPr>
            </w:pPr>
            <w:r w:rsidRPr="004A43CC">
              <w:rPr>
                <w:rFonts w:eastAsia="Arial Unicode MS"/>
                <w:b/>
                <w:sz w:val="20"/>
                <w:szCs w:val="20"/>
              </w:rPr>
              <w:t>1,087</w:t>
            </w:r>
          </w:p>
        </w:tc>
        <w:tc>
          <w:tcPr>
            <w:tcW w:w="992" w:type="dxa"/>
            <w:gridSpan w:val="2"/>
            <w:tcBorders>
              <w:top w:val="single" w:sz="4" w:space="0" w:color="auto"/>
              <w:left w:val="nil"/>
              <w:bottom w:val="single" w:sz="4" w:space="0" w:color="auto"/>
              <w:right w:val="nil"/>
            </w:tcBorders>
            <w:vAlign w:val="bottom"/>
          </w:tcPr>
          <w:p w14:paraId="413A9287" w14:textId="77777777" w:rsidR="0076349B" w:rsidRPr="004A43CC" w:rsidRDefault="0076349B" w:rsidP="0076349B">
            <w:pPr>
              <w:jc w:val="right"/>
              <w:rPr>
                <w:rFonts w:eastAsia="Arial Unicode MS"/>
                <w:b/>
                <w:sz w:val="20"/>
                <w:szCs w:val="20"/>
              </w:rPr>
            </w:pPr>
            <w:r w:rsidRPr="004A43CC">
              <w:rPr>
                <w:rFonts w:eastAsia="Arial Unicode MS"/>
                <w:b/>
                <w:sz w:val="20"/>
                <w:szCs w:val="20"/>
              </w:rPr>
              <w:t>6,844</w:t>
            </w:r>
          </w:p>
        </w:tc>
        <w:tc>
          <w:tcPr>
            <w:tcW w:w="850" w:type="dxa"/>
            <w:gridSpan w:val="2"/>
            <w:tcBorders>
              <w:top w:val="single" w:sz="4" w:space="0" w:color="auto"/>
              <w:left w:val="nil"/>
              <w:bottom w:val="single" w:sz="4" w:space="0" w:color="auto"/>
              <w:right w:val="nil"/>
            </w:tcBorders>
            <w:vAlign w:val="bottom"/>
          </w:tcPr>
          <w:p w14:paraId="7F141A9C" w14:textId="6C82A371" w:rsidR="0076349B" w:rsidRPr="004A43CC" w:rsidRDefault="00F061CB" w:rsidP="0076349B">
            <w:pPr>
              <w:jc w:val="right"/>
              <w:rPr>
                <w:rFonts w:eastAsia="Arial Unicode MS"/>
                <w:b/>
                <w:sz w:val="20"/>
                <w:szCs w:val="20"/>
              </w:rPr>
            </w:pPr>
            <w:r>
              <w:rPr>
                <w:rFonts w:eastAsia="Arial Unicode MS"/>
                <w:b/>
                <w:sz w:val="20"/>
                <w:szCs w:val="20"/>
              </w:rPr>
              <w:t>-</w:t>
            </w:r>
          </w:p>
        </w:tc>
        <w:tc>
          <w:tcPr>
            <w:tcW w:w="1134"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414DBD25" w14:textId="3B62DFA2" w:rsidR="0076349B" w:rsidRPr="004A43CC" w:rsidRDefault="00F061CB" w:rsidP="0076349B">
            <w:pPr>
              <w:jc w:val="right"/>
              <w:rPr>
                <w:rFonts w:eastAsia="Arial Unicode MS"/>
                <w:b/>
                <w:sz w:val="20"/>
                <w:szCs w:val="20"/>
              </w:rPr>
            </w:pPr>
            <w:r>
              <w:rPr>
                <w:rFonts w:eastAsia="Arial Unicode MS"/>
                <w:b/>
                <w:sz w:val="20"/>
                <w:szCs w:val="20"/>
              </w:rPr>
              <w:t>-</w:t>
            </w:r>
          </w:p>
        </w:tc>
        <w:tc>
          <w:tcPr>
            <w:tcW w:w="993" w:type="dxa"/>
            <w:tcBorders>
              <w:top w:val="single" w:sz="4" w:space="0" w:color="auto"/>
              <w:bottom w:val="single" w:sz="4" w:space="0" w:color="auto"/>
            </w:tcBorders>
          </w:tcPr>
          <w:p w14:paraId="581151DD" w14:textId="77A2D1C2" w:rsidR="0076349B" w:rsidRPr="004A43CC" w:rsidRDefault="00F061CB" w:rsidP="0076349B">
            <w:pPr>
              <w:jc w:val="right"/>
              <w:rPr>
                <w:rFonts w:eastAsia="Arial Unicode MS"/>
                <w:b/>
                <w:sz w:val="20"/>
                <w:szCs w:val="20"/>
              </w:rPr>
            </w:pPr>
            <w:r>
              <w:rPr>
                <w:rFonts w:eastAsia="Arial Unicode MS"/>
                <w:b/>
                <w:sz w:val="20"/>
                <w:szCs w:val="20"/>
              </w:rPr>
              <w:t>7,931</w:t>
            </w:r>
          </w:p>
        </w:tc>
        <w:tc>
          <w:tcPr>
            <w:tcW w:w="992" w:type="dxa"/>
            <w:tcBorders>
              <w:top w:val="single" w:sz="4" w:space="0" w:color="auto"/>
              <w:left w:val="nil"/>
              <w:bottom w:val="single" w:sz="4" w:space="0" w:color="auto"/>
              <w:right w:val="nil"/>
            </w:tcBorders>
          </w:tcPr>
          <w:p w14:paraId="5E5E12A0" w14:textId="4994EF83" w:rsidR="0076349B" w:rsidRPr="004A43CC" w:rsidRDefault="00F061CB" w:rsidP="0076349B">
            <w:pPr>
              <w:jc w:val="right"/>
              <w:rPr>
                <w:rFonts w:eastAsia="Arial Unicode MS"/>
                <w:b/>
                <w:sz w:val="20"/>
                <w:szCs w:val="20"/>
              </w:rPr>
            </w:pPr>
            <w:r>
              <w:rPr>
                <w:rFonts w:eastAsia="Arial Unicode MS"/>
                <w:b/>
                <w:sz w:val="20"/>
                <w:szCs w:val="20"/>
              </w:rPr>
              <w:t>4,516</w:t>
            </w:r>
          </w:p>
        </w:tc>
        <w:tc>
          <w:tcPr>
            <w:tcW w:w="992"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59FD6A53" w14:textId="71B55AF0" w:rsidR="0076349B" w:rsidRPr="004A43CC" w:rsidRDefault="00F061CB" w:rsidP="0076349B">
            <w:pPr>
              <w:jc w:val="right"/>
              <w:rPr>
                <w:rFonts w:eastAsia="Arial Unicode MS"/>
                <w:b/>
                <w:sz w:val="20"/>
                <w:szCs w:val="20"/>
              </w:rPr>
            </w:pPr>
            <w:r>
              <w:rPr>
                <w:rFonts w:eastAsia="Arial Unicode MS"/>
                <w:b/>
                <w:sz w:val="20"/>
                <w:szCs w:val="20"/>
              </w:rPr>
              <w:t>12,447</w:t>
            </w:r>
          </w:p>
        </w:tc>
      </w:tr>
      <w:tr w:rsidR="0076349B" w:rsidRPr="004A43CC" w14:paraId="57290E0C" w14:textId="77777777" w:rsidTr="009B02E2">
        <w:trPr>
          <w:gridAfter w:val="2"/>
          <w:wAfter w:w="1134" w:type="dxa"/>
          <w:trHeight w:val="275"/>
        </w:trPr>
        <w:tc>
          <w:tcPr>
            <w:tcW w:w="3402" w:type="dxa"/>
            <w:tcBorders>
              <w:top w:val="nil"/>
              <w:left w:val="nil"/>
              <w:bottom w:val="nil"/>
              <w:right w:val="nil"/>
            </w:tcBorders>
            <w:noWrap/>
            <w:tcMar>
              <w:top w:w="15" w:type="dxa"/>
              <w:left w:w="15" w:type="dxa"/>
              <w:bottom w:w="0" w:type="dxa"/>
              <w:right w:w="15" w:type="dxa"/>
            </w:tcMar>
            <w:vAlign w:val="bottom"/>
          </w:tcPr>
          <w:p w14:paraId="0DCDEEC5" w14:textId="77777777" w:rsidR="0076349B" w:rsidRPr="004A43CC" w:rsidRDefault="0076349B" w:rsidP="0076349B">
            <w:pPr>
              <w:rPr>
                <w:rFonts w:eastAsia="Arial Unicode MS"/>
                <w:b/>
                <w:sz w:val="20"/>
                <w:szCs w:val="20"/>
              </w:rPr>
            </w:pPr>
            <w:proofErr w:type="gramStart"/>
            <w:r w:rsidRPr="004A43CC">
              <w:rPr>
                <w:b/>
                <w:sz w:val="20"/>
                <w:szCs w:val="20"/>
              </w:rPr>
              <w:t>At</w:t>
            </w:r>
            <w:proofErr w:type="gramEnd"/>
            <w:r w:rsidRPr="004A43CC">
              <w:rPr>
                <w:b/>
                <w:sz w:val="20"/>
                <w:szCs w:val="20"/>
              </w:rPr>
              <w:t xml:space="preserve"> 31 December 2025</w:t>
            </w:r>
          </w:p>
        </w:tc>
        <w:tc>
          <w:tcPr>
            <w:tcW w:w="142" w:type="dxa"/>
            <w:tcBorders>
              <w:left w:val="nil"/>
              <w:right w:val="nil"/>
            </w:tcBorders>
          </w:tcPr>
          <w:p w14:paraId="304DBAE2" w14:textId="77777777" w:rsidR="0076349B" w:rsidRPr="004A43CC" w:rsidRDefault="0076349B" w:rsidP="0076349B">
            <w:pPr>
              <w:jc w:val="right"/>
              <w:rPr>
                <w:rFonts w:eastAsia="Arial Unicode MS"/>
                <w:b/>
                <w:sz w:val="20"/>
                <w:szCs w:val="20"/>
              </w:rPr>
            </w:pPr>
          </w:p>
        </w:tc>
        <w:tc>
          <w:tcPr>
            <w:tcW w:w="851" w:type="dxa"/>
            <w:gridSpan w:val="2"/>
            <w:tcBorders>
              <w:top w:val="single" w:sz="4" w:space="0" w:color="auto"/>
              <w:left w:val="nil"/>
              <w:bottom w:val="double" w:sz="4" w:space="0" w:color="auto"/>
              <w:right w:val="nil"/>
            </w:tcBorders>
            <w:noWrap/>
            <w:tcMar>
              <w:top w:w="15" w:type="dxa"/>
              <w:left w:w="15" w:type="dxa"/>
              <w:bottom w:w="0" w:type="dxa"/>
              <w:right w:w="15" w:type="dxa"/>
            </w:tcMar>
            <w:vAlign w:val="bottom"/>
          </w:tcPr>
          <w:p w14:paraId="3107363C" w14:textId="77777777" w:rsidR="0076349B" w:rsidRPr="004A43CC" w:rsidRDefault="0076349B" w:rsidP="0076349B">
            <w:pPr>
              <w:jc w:val="right"/>
              <w:rPr>
                <w:rFonts w:eastAsia="Arial Unicode MS"/>
                <w:b/>
                <w:sz w:val="20"/>
                <w:szCs w:val="20"/>
              </w:rPr>
            </w:pPr>
            <w:r w:rsidRPr="004A43CC">
              <w:rPr>
                <w:rFonts w:eastAsia="Arial Unicode MS"/>
                <w:b/>
                <w:sz w:val="20"/>
                <w:szCs w:val="20"/>
              </w:rPr>
              <w:t>2,077</w:t>
            </w:r>
          </w:p>
        </w:tc>
        <w:tc>
          <w:tcPr>
            <w:tcW w:w="992" w:type="dxa"/>
            <w:gridSpan w:val="2"/>
            <w:tcBorders>
              <w:top w:val="single" w:sz="4" w:space="0" w:color="auto"/>
              <w:left w:val="nil"/>
              <w:bottom w:val="double" w:sz="4" w:space="0" w:color="auto"/>
              <w:right w:val="nil"/>
            </w:tcBorders>
            <w:vAlign w:val="bottom"/>
          </w:tcPr>
          <w:p w14:paraId="7CB8763B" w14:textId="77777777" w:rsidR="0076349B" w:rsidRPr="004A43CC" w:rsidRDefault="0076349B" w:rsidP="0076349B">
            <w:pPr>
              <w:jc w:val="right"/>
              <w:rPr>
                <w:b/>
                <w:bCs/>
                <w:sz w:val="20"/>
                <w:szCs w:val="20"/>
              </w:rPr>
            </w:pPr>
            <w:r w:rsidRPr="004A43CC">
              <w:rPr>
                <w:b/>
                <w:bCs/>
                <w:sz w:val="20"/>
                <w:szCs w:val="20"/>
              </w:rPr>
              <w:t>8,938</w:t>
            </w:r>
          </w:p>
        </w:tc>
        <w:tc>
          <w:tcPr>
            <w:tcW w:w="850" w:type="dxa"/>
            <w:gridSpan w:val="2"/>
            <w:tcBorders>
              <w:top w:val="single" w:sz="4" w:space="0" w:color="auto"/>
              <w:left w:val="nil"/>
              <w:bottom w:val="double" w:sz="4" w:space="0" w:color="auto"/>
              <w:right w:val="nil"/>
            </w:tcBorders>
            <w:vAlign w:val="bottom"/>
          </w:tcPr>
          <w:p w14:paraId="4B9CBEDA" w14:textId="26EAB343" w:rsidR="0076349B" w:rsidRPr="004A43CC" w:rsidRDefault="00C90360" w:rsidP="0076349B">
            <w:pPr>
              <w:jc w:val="right"/>
              <w:rPr>
                <w:b/>
                <w:sz w:val="20"/>
                <w:szCs w:val="20"/>
              </w:rPr>
            </w:pPr>
            <w:r>
              <w:rPr>
                <w:b/>
                <w:bCs/>
                <w:sz w:val="20"/>
                <w:szCs w:val="20"/>
              </w:rPr>
              <w:t>(54)</w:t>
            </w:r>
          </w:p>
        </w:tc>
        <w:tc>
          <w:tcPr>
            <w:tcW w:w="1134" w:type="dxa"/>
            <w:gridSpan w:val="2"/>
            <w:tcBorders>
              <w:top w:val="single" w:sz="4" w:space="0" w:color="auto"/>
              <w:left w:val="nil"/>
              <w:bottom w:val="double" w:sz="4" w:space="0" w:color="auto"/>
              <w:right w:val="nil"/>
            </w:tcBorders>
            <w:noWrap/>
            <w:tcMar>
              <w:top w:w="15" w:type="dxa"/>
              <w:left w:w="15" w:type="dxa"/>
              <w:bottom w:w="0" w:type="dxa"/>
              <w:right w:w="15" w:type="dxa"/>
            </w:tcMar>
            <w:vAlign w:val="bottom"/>
          </w:tcPr>
          <w:p w14:paraId="57529021" w14:textId="77777777" w:rsidR="0076349B" w:rsidRPr="002C221B" w:rsidRDefault="0076349B" w:rsidP="0076349B">
            <w:pPr>
              <w:jc w:val="right"/>
              <w:rPr>
                <w:rFonts w:eastAsia="Arial Unicode MS"/>
                <w:b/>
                <w:bCs/>
                <w:sz w:val="20"/>
                <w:szCs w:val="20"/>
              </w:rPr>
            </w:pPr>
          </w:p>
          <w:p w14:paraId="15702126" w14:textId="6E640310" w:rsidR="0076349B" w:rsidRPr="002C221B" w:rsidRDefault="0076349B" w:rsidP="0076349B">
            <w:pPr>
              <w:jc w:val="right"/>
              <w:rPr>
                <w:rFonts w:eastAsia="Arial Unicode MS"/>
                <w:b/>
                <w:sz w:val="20"/>
                <w:szCs w:val="20"/>
              </w:rPr>
            </w:pPr>
            <w:r w:rsidRPr="002C221B">
              <w:rPr>
                <w:rFonts w:eastAsia="Arial Unicode MS"/>
                <w:b/>
                <w:bCs/>
                <w:sz w:val="20"/>
                <w:szCs w:val="20"/>
              </w:rPr>
              <w:t>(</w:t>
            </w:r>
            <w:r w:rsidR="00C90360">
              <w:rPr>
                <w:rFonts w:eastAsia="Arial Unicode MS"/>
                <w:b/>
                <w:bCs/>
                <w:sz w:val="20"/>
                <w:szCs w:val="20"/>
              </w:rPr>
              <w:t>4,005</w:t>
            </w:r>
            <w:r w:rsidRPr="002C221B">
              <w:rPr>
                <w:rFonts w:eastAsia="Arial Unicode MS"/>
                <w:b/>
                <w:bCs/>
                <w:sz w:val="20"/>
                <w:szCs w:val="20"/>
              </w:rPr>
              <w:t>)</w:t>
            </w:r>
          </w:p>
        </w:tc>
        <w:tc>
          <w:tcPr>
            <w:tcW w:w="993" w:type="dxa"/>
            <w:tcBorders>
              <w:top w:val="single" w:sz="4" w:space="0" w:color="auto"/>
              <w:bottom w:val="double" w:sz="4" w:space="0" w:color="auto"/>
            </w:tcBorders>
          </w:tcPr>
          <w:p w14:paraId="412B98EC" w14:textId="77777777" w:rsidR="00612E8B" w:rsidRDefault="00612E8B" w:rsidP="0076349B">
            <w:pPr>
              <w:jc w:val="right"/>
              <w:rPr>
                <w:rFonts w:eastAsia="Arial Unicode MS"/>
                <w:b/>
                <w:bCs/>
                <w:sz w:val="20"/>
                <w:szCs w:val="20"/>
              </w:rPr>
            </w:pPr>
          </w:p>
          <w:p w14:paraId="3894C6A0" w14:textId="39D3FBC9" w:rsidR="0076349B" w:rsidRPr="004A43CC" w:rsidRDefault="00C90360" w:rsidP="0076349B">
            <w:pPr>
              <w:jc w:val="right"/>
              <w:rPr>
                <w:rFonts w:eastAsia="Arial Unicode MS"/>
                <w:b/>
                <w:bCs/>
                <w:sz w:val="20"/>
                <w:szCs w:val="20"/>
              </w:rPr>
            </w:pPr>
            <w:r>
              <w:rPr>
                <w:rFonts w:eastAsia="Arial Unicode MS"/>
                <w:b/>
                <w:bCs/>
                <w:sz w:val="20"/>
                <w:szCs w:val="20"/>
              </w:rPr>
              <w:t>6,956</w:t>
            </w:r>
          </w:p>
        </w:tc>
        <w:tc>
          <w:tcPr>
            <w:tcW w:w="992" w:type="dxa"/>
            <w:tcBorders>
              <w:top w:val="single" w:sz="4" w:space="0" w:color="auto"/>
              <w:left w:val="nil"/>
              <w:bottom w:val="double" w:sz="4" w:space="0" w:color="auto"/>
              <w:right w:val="nil"/>
            </w:tcBorders>
          </w:tcPr>
          <w:p w14:paraId="09B47C82" w14:textId="240D9834" w:rsidR="0076349B" w:rsidRPr="004A43CC" w:rsidRDefault="0076349B" w:rsidP="0076349B">
            <w:pPr>
              <w:jc w:val="right"/>
              <w:rPr>
                <w:rFonts w:eastAsia="Arial Unicode MS"/>
                <w:b/>
                <w:bCs/>
                <w:sz w:val="20"/>
                <w:szCs w:val="20"/>
              </w:rPr>
            </w:pPr>
          </w:p>
          <w:p w14:paraId="6C194890" w14:textId="48F64352" w:rsidR="0076349B" w:rsidRPr="004A43CC" w:rsidRDefault="004A14B0" w:rsidP="0076349B">
            <w:pPr>
              <w:jc w:val="right"/>
              <w:rPr>
                <w:rFonts w:eastAsia="Arial Unicode MS"/>
                <w:b/>
                <w:bCs/>
                <w:sz w:val="20"/>
                <w:szCs w:val="20"/>
              </w:rPr>
            </w:pPr>
            <w:r>
              <w:rPr>
                <w:rFonts w:eastAsia="Arial Unicode MS"/>
                <w:b/>
                <w:bCs/>
                <w:sz w:val="20"/>
                <w:szCs w:val="20"/>
              </w:rPr>
              <w:t>3,</w:t>
            </w:r>
            <w:r w:rsidR="00C90360">
              <w:rPr>
                <w:rFonts w:eastAsia="Arial Unicode MS"/>
                <w:b/>
                <w:bCs/>
                <w:sz w:val="20"/>
                <w:szCs w:val="20"/>
              </w:rPr>
              <w:t>665</w:t>
            </w:r>
          </w:p>
        </w:tc>
        <w:tc>
          <w:tcPr>
            <w:tcW w:w="992" w:type="dxa"/>
            <w:tcBorders>
              <w:top w:val="single" w:sz="4" w:space="0" w:color="auto"/>
              <w:left w:val="nil"/>
              <w:bottom w:val="double" w:sz="4" w:space="0" w:color="auto"/>
              <w:right w:val="nil"/>
            </w:tcBorders>
            <w:noWrap/>
            <w:tcMar>
              <w:top w:w="15" w:type="dxa"/>
              <w:left w:w="15" w:type="dxa"/>
              <w:bottom w:w="0" w:type="dxa"/>
              <w:right w:w="15" w:type="dxa"/>
            </w:tcMar>
            <w:vAlign w:val="bottom"/>
          </w:tcPr>
          <w:p w14:paraId="2101A524" w14:textId="12F3BCB5" w:rsidR="0076349B" w:rsidRPr="004A43CC" w:rsidRDefault="00B87777" w:rsidP="0076349B">
            <w:pPr>
              <w:jc w:val="right"/>
              <w:rPr>
                <w:rFonts w:eastAsia="Arial Unicode MS"/>
                <w:b/>
                <w:sz w:val="20"/>
                <w:szCs w:val="20"/>
              </w:rPr>
            </w:pPr>
            <w:r>
              <w:rPr>
                <w:rFonts w:eastAsia="Arial Unicode MS"/>
                <w:b/>
                <w:bCs/>
                <w:sz w:val="20"/>
                <w:szCs w:val="20"/>
              </w:rPr>
              <w:t>10,621</w:t>
            </w:r>
          </w:p>
        </w:tc>
      </w:tr>
      <w:tr w:rsidR="0076349B" w:rsidRPr="00A52B89" w14:paraId="1A1254B6" w14:textId="77777777" w:rsidTr="00612E8B">
        <w:trPr>
          <w:trHeight w:val="259"/>
        </w:trPr>
        <w:tc>
          <w:tcPr>
            <w:tcW w:w="4111" w:type="dxa"/>
            <w:gridSpan w:val="3"/>
            <w:tcBorders>
              <w:left w:val="nil"/>
            </w:tcBorders>
            <w:noWrap/>
            <w:tcMar>
              <w:top w:w="15" w:type="dxa"/>
              <w:left w:w="15" w:type="dxa"/>
              <w:bottom w:w="0" w:type="dxa"/>
              <w:right w:w="15" w:type="dxa"/>
            </w:tcMar>
            <w:vAlign w:val="bottom"/>
          </w:tcPr>
          <w:p w14:paraId="4E139463" w14:textId="5C5CA845" w:rsidR="0076349B" w:rsidRPr="004A43CC" w:rsidRDefault="0076349B" w:rsidP="0076349B">
            <w:pPr>
              <w:overflowPunct w:val="0"/>
              <w:autoSpaceDE w:val="0"/>
              <w:autoSpaceDN w:val="0"/>
              <w:adjustRightInd w:val="0"/>
              <w:rPr>
                <w:rFonts w:eastAsia="Arial Unicode MS"/>
                <w:b/>
                <w:sz w:val="20"/>
                <w:szCs w:val="20"/>
                <w:lang w:val="en-GB" w:eastAsia="en-IE"/>
              </w:rPr>
            </w:pPr>
          </w:p>
        </w:tc>
        <w:tc>
          <w:tcPr>
            <w:tcW w:w="709" w:type="dxa"/>
            <w:gridSpan w:val="2"/>
          </w:tcPr>
          <w:p w14:paraId="6030820A" w14:textId="77777777" w:rsidR="0076349B" w:rsidRPr="004A43CC" w:rsidRDefault="0076349B" w:rsidP="0076349B">
            <w:pPr>
              <w:overflowPunct w:val="0"/>
              <w:autoSpaceDE w:val="0"/>
              <w:autoSpaceDN w:val="0"/>
              <w:adjustRightInd w:val="0"/>
              <w:jc w:val="right"/>
              <w:rPr>
                <w:rFonts w:eastAsia="Arial Unicode MS"/>
                <w:b/>
                <w:sz w:val="20"/>
                <w:szCs w:val="20"/>
                <w:lang w:val="en-GB" w:eastAsia="en-IE"/>
              </w:rPr>
            </w:pPr>
          </w:p>
        </w:tc>
        <w:tc>
          <w:tcPr>
            <w:tcW w:w="992" w:type="dxa"/>
            <w:gridSpan w:val="2"/>
            <w:tcBorders>
              <w:right w:val="nil"/>
            </w:tcBorders>
            <w:noWrap/>
            <w:tcMar>
              <w:top w:w="15" w:type="dxa"/>
              <w:left w:w="15" w:type="dxa"/>
              <w:bottom w:w="0" w:type="dxa"/>
              <w:right w:w="15" w:type="dxa"/>
            </w:tcMar>
            <w:vAlign w:val="bottom"/>
          </w:tcPr>
          <w:p w14:paraId="3FF99EF0" w14:textId="429B56C5" w:rsidR="0076349B" w:rsidRPr="004A43CC" w:rsidRDefault="0076349B" w:rsidP="0076349B">
            <w:pPr>
              <w:overflowPunct w:val="0"/>
              <w:autoSpaceDE w:val="0"/>
              <w:autoSpaceDN w:val="0"/>
              <w:adjustRightInd w:val="0"/>
              <w:jc w:val="right"/>
              <w:rPr>
                <w:rFonts w:eastAsia="Arial Unicode MS"/>
                <w:b/>
                <w:sz w:val="20"/>
                <w:szCs w:val="20"/>
                <w:lang w:val="en-GB" w:eastAsia="en-IE"/>
              </w:rPr>
            </w:pPr>
          </w:p>
        </w:tc>
        <w:tc>
          <w:tcPr>
            <w:tcW w:w="425" w:type="dxa"/>
            <w:tcBorders>
              <w:right w:val="nil"/>
            </w:tcBorders>
            <w:vAlign w:val="bottom"/>
          </w:tcPr>
          <w:p w14:paraId="665326D7" w14:textId="380212E3" w:rsidR="0076349B" w:rsidRPr="004A43CC" w:rsidRDefault="0076349B" w:rsidP="0076349B">
            <w:pPr>
              <w:overflowPunct w:val="0"/>
              <w:autoSpaceDE w:val="0"/>
              <w:autoSpaceDN w:val="0"/>
              <w:adjustRightInd w:val="0"/>
              <w:jc w:val="right"/>
              <w:rPr>
                <w:b/>
                <w:sz w:val="20"/>
                <w:szCs w:val="20"/>
                <w:lang w:val="en-GB" w:eastAsia="en-IE"/>
              </w:rPr>
            </w:pPr>
          </w:p>
        </w:tc>
        <w:tc>
          <w:tcPr>
            <w:tcW w:w="1134" w:type="dxa"/>
            <w:gridSpan w:val="2"/>
            <w:tcBorders>
              <w:left w:val="nil"/>
              <w:right w:val="nil"/>
            </w:tcBorders>
            <w:vAlign w:val="bottom"/>
          </w:tcPr>
          <w:p w14:paraId="1F05F527" w14:textId="45004FCC" w:rsidR="0076349B" w:rsidRPr="004A43CC" w:rsidRDefault="0076349B" w:rsidP="0076349B">
            <w:pPr>
              <w:overflowPunct w:val="0"/>
              <w:autoSpaceDE w:val="0"/>
              <w:autoSpaceDN w:val="0"/>
              <w:adjustRightInd w:val="0"/>
              <w:jc w:val="right"/>
              <w:rPr>
                <w:b/>
                <w:sz w:val="20"/>
                <w:szCs w:val="20"/>
                <w:lang w:val="en-GB" w:eastAsia="en-IE"/>
              </w:rPr>
            </w:pPr>
          </w:p>
        </w:tc>
        <w:tc>
          <w:tcPr>
            <w:tcW w:w="993" w:type="dxa"/>
            <w:tcBorders>
              <w:top w:val="single" w:sz="4" w:space="0" w:color="auto"/>
            </w:tcBorders>
          </w:tcPr>
          <w:p w14:paraId="10339297" w14:textId="77777777" w:rsidR="0076349B" w:rsidRPr="004A43CC" w:rsidRDefault="0076349B" w:rsidP="0076349B">
            <w:pPr>
              <w:overflowPunct w:val="0"/>
              <w:autoSpaceDE w:val="0"/>
              <w:autoSpaceDN w:val="0"/>
              <w:adjustRightInd w:val="0"/>
              <w:jc w:val="right"/>
              <w:rPr>
                <w:rFonts w:eastAsia="Arial Unicode MS"/>
                <w:b/>
                <w:sz w:val="20"/>
                <w:szCs w:val="20"/>
                <w:lang w:val="en-GB" w:eastAsia="en-IE"/>
              </w:rPr>
            </w:pPr>
          </w:p>
        </w:tc>
        <w:tc>
          <w:tcPr>
            <w:tcW w:w="992" w:type="dxa"/>
            <w:tcBorders>
              <w:left w:val="nil"/>
              <w:right w:val="nil"/>
            </w:tcBorders>
            <w:noWrap/>
            <w:tcMar>
              <w:top w:w="15" w:type="dxa"/>
              <w:left w:w="15" w:type="dxa"/>
              <w:bottom w:w="0" w:type="dxa"/>
              <w:right w:w="15" w:type="dxa"/>
            </w:tcMar>
            <w:vAlign w:val="bottom"/>
          </w:tcPr>
          <w:p w14:paraId="429A93FD" w14:textId="22B83770" w:rsidR="0076349B" w:rsidRPr="004A43CC" w:rsidRDefault="0076349B" w:rsidP="0076349B">
            <w:pPr>
              <w:overflowPunct w:val="0"/>
              <w:autoSpaceDE w:val="0"/>
              <w:autoSpaceDN w:val="0"/>
              <w:adjustRightInd w:val="0"/>
              <w:jc w:val="right"/>
              <w:rPr>
                <w:rFonts w:eastAsia="Arial Unicode MS"/>
                <w:b/>
                <w:sz w:val="20"/>
                <w:szCs w:val="20"/>
                <w:lang w:val="en-GB" w:eastAsia="en-IE"/>
              </w:rPr>
            </w:pPr>
          </w:p>
        </w:tc>
        <w:tc>
          <w:tcPr>
            <w:tcW w:w="1134" w:type="dxa"/>
            <w:gridSpan w:val="2"/>
          </w:tcPr>
          <w:p w14:paraId="0E7D85C8" w14:textId="77777777" w:rsidR="0076349B" w:rsidRPr="004A43CC" w:rsidRDefault="0076349B" w:rsidP="0076349B">
            <w:pPr>
              <w:overflowPunct w:val="0"/>
              <w:autoSpaceDE w:val="0"/>
              <w:autoSpaceDN w:val="0"/>
              <w:adjustRightInd w:val="0"/>
              <w:jc w:val="right"/>
              <w:rPr>
                <w:rFonts w:eastAsia="Arial Unicode MS"/>
                <w:b/>
                <w:sz w:val="20"/>
                <w:szCs w:val="20"/>
                <w:lang w:val="en-GB" w:eastAsia="en-IE"/>
              </w:rPr>
            </w:pPr>
          </w:p>
        </w:tc>
        <w:tc>
          <w:tcPr>
            <w:tcW w:w="992" w:type="dxa"/>
            <w:tcBorders>
              <w:left w:val="nil"/>
            </w:tcBorders>
            <w:noWrap/>
            <w:tcMar>
              <w:top w:w="15" w:type="dxa"/>
              <w:left w:w="15" w:type="dxa"/>
              <w:bottom w:w="0" w:type="dxa"/>
              <w:right w:w="15" w:type="dxa"/>
            </w:tcMar>
            <w:vAlign w:val="bottom"/>
          </w:tcPr>
          <w:p w14:paraId="3F2C1AF1" w14:textId="110360C7" w:rsidR="0076349B" w:rsidRPr="00A52B89" w:rsidRDefault="0076349B" w:rsidP="0076349B">
            <w:pPr>
              <w:overflowPunct w:val="0"/>
              <w:autoSpaceDE w:val="0"/>
              <w:autoSpaceDN w:val="0"/>
              <w:adjustRightInd w:val="0"/>
              <w:jc w:val="right"/>
              <w:rPr>
                <w:rFonts w:eastAsia="Arial Unicode MS"/>
                <w:b/>
                <w:sz w:val="18"/>
                <w:szCs w:val="18"/>
                <w:lang w:val="en-GB" w:eastAsia="en-IE"/>
              </w:rPr>
            </w:pPr>
          </w:p>
        </w:tc>
      </w:tr>
      <w:tr w:rsidR="0076349B" w:rsidRPr="00A52B89" w14:paraId="79E4A187" w14:textId="77777777" w:rsidTr="00B547F1">
        <w:trPr>
          <w:trHeight w:val="66"/>
        </w:trPr>
        <w:tc>
          <w:tcPr>
            <w:tcW w:w="4111" w:type="dxa"/>
            <w:gridSpan w:val="3"/>
            <w:tcBorders>
              <w:left w:val="nil"/>
              <w:bottom w:val="nil"/>
              <w:right w:val="nil"/>
            </w:tcBorders>
            <w:noWrap/>
            <w:tcMar>
              <w:top w:w="15" w:type="dxa"/>
              <w:left w:w="15" w:type="dxa"/>
              <w:bottom w:w="0" w:type="dxa"/>
              <w:right w:w="15" w:type="dxa"/>
            </w:tcMar>
            <w:vAlign w:val="bottom"/>
          </w:tcPr>
          <w:p w14:paraId="4C4896B2" w14:textId="46DFAB84" w:rsidR="0076349B" w:rsidRPr="00A52B89" w:rsidRDefault="0076349B" w:rsidP="0076349B">
            <w:pPr>
              <w:overflowPunct w:val="0"/>
              <w:autoSpaceDE w:val="0"/>
              <w:autoSpaceDN w:val="0"/>
              <w:adjustRightInd w:val="0"/>
              <w:rPr>
                <w:rFonts w:eastAsia="Arial Unicode MS"/>
                <w:sz w:val="18"/>
                <w:szCs w:val="18"/>
                <w:lang w:val="en-GB" w:eastAsia="en-IE"/>
              </w:rPr>
            </w:pPr>
          </w:p>
        </w:tc>
        <w:tc>
          <w:tcPr>
            <w:tcW w:w="709" w:type="dxa"/>
            <w:gridSpan w:val="2"/>
            <w:tcBorders>
              <w:left w:val="nil"/>
              <w:right w:val="nil"/>
            </w:tcBorders>
          </w:tcPr>
          <w:p w14:paraId="17C9F692" w14:textId="77777777"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992" w:type="dxa"/>
            <w:gridSpan w:val="2"/>
            <w:tcBorders>
              <w:left w:val="nil"/>
              <w:right w:val="nil"/>
            </w:tcBorders>
            <w:noWrap/>
            <w:tcMar>
              <w:top w:w="15" w:type="dxa"/>
              <w:left w:w="15" w:type="dxa"/>
              <w:bottom w:w="0" w:type="dxa"/>
              <w:right w:w="15" w:type="dxa"/>
            </w:tcMar>
            <w:vAlign w:val="bottom"/>
          </w:tcPr>
          <w:p w14:paraId="6ADB637E" w14:textId="61FD20C9"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425" w:type="dxa"/>
            <w:tcBorders>
              <w:left w:val="nil"/>
              <w:right w:val="nil"/>
            </w:tcBorders>
            <w:vAlign w:val="bottom"/>
          </w:tcPr>
          <w:p w14:paraId="7D84D467" w14:textId="2D5FA51C" w:rsidR="0076349B" w:rsidRPr="00A52B89" w:rsidRDefault="0076349B" w:rsidP="0076349B">
            <w:pPr>
              <w:overflowPunct w:val="0"/>
              <w:autoSpaceDE w:val="0"/>
              <w:autoSpaceDN w:val="0"/>
              <w:adjustRightInd w:val="0"/>
              <w:jc w:val="right"/>
              <w:rPr>
                <w:sz w:val="18"/>
                <w:szCs w:val="18"/>
                <w:lang w:val="en-GB" w:eastAsia="en-IE"/>
              </w:rPr>
            </w:pPr>
          </w:p>
        </w:tc>
        <w:tc>
          <w:tcPr>
            <w:tcW w:w="1134" w:type="dxa"/>
            <w:gridSpan w:val="2"/>
            <w:tcBorders>
              <w:left w:val="nil"/>
              <w:right w:val="nil"/>
            </w:tcBorders>
            <w:vAlign w:val="bottom"/>
          </w:tcPr>
          <w:p w14:paraId="6BD56887" w14:textId="79E6FC08" w:rsidR="0076349B" w:rsidRPr="00A52B89" w:rsidRDefault="0076349B" w:rsidP="0076349B">
            <w:pPr>
              <w:overflowPunct w:val="0"/>
              <w:autoSpaceDE w:val="0"/>
              <w:autoSpaceDN w:val="0"/>
              <w:adjustRightInd w:val="0"/>
              <w:jc w:val="right"/>
              <w:rPr>
                <w:sz w:val="18"/>
                <w:szCs w:val="18"/>
                <w:lang w:val="en-GB" w:eastAsia="en-IE"/>
              </w:rPr>
            </w:pPr>
          </w:p>
        </w:tc>
        <w:tc>
          <w:tcPr>
            <w:tcW w:w="993" w:type="dxa"/>
          </w:tcPr>
          <w:p w14:paraId="737E6730" w14:textId="77777777"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992" w:type="dxa"/>
            <w:tcBorders>
              <w:left w:val="nil"/>
              <w:right w:val="nil"/>
            </w:tcBorders>
            <w:noWrap/>
            <w:tcMar>
              <w:top w:w="15" w:type="dxa"/>
              <w:left w:w="15" w:type="dxa"/>
              <w:bottom w:w="0" w:type="dxa"/>
              <w:right w:w="15" w:type="dxa"/>
            </w:tcMar>
            <w:vAlign w:val="bottom"/>
          </w:tcPr>
          <w:p w14:paraId="7517FFA5" w14:textId="430009A2"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1134" w:type="dxa"/>
            <w:gridSpan w:val="2"/>
          </w:tcPr>
          <w:p w14:paraId="609EBBDC" w14:textId="77777777"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992" w:type="dxa"/>
            <w:tcBorders>
              <w:left w:val="nil"/>
              <w:right w:val="nil"/>
            </w:tcBorders>
            <w:noWrap/>
            <w:tcMar>
              <w:top w:w="15" w:type="dxa"/>
              <w:left w:w="15" w:type="dxa"/>
              <w:bottom w:w="0" w:type="dxa"/>
              <w:right w:w="15" w:type="dxa"/>
            </w:tcMar>
            <w:vAlign w:val="bottom"/>
          </w:tcPr>
          <w:p w14:paraId="34B75FD8" w14:textId="69B03DB3"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r>
      <w:tr w:rsidR="0076349B" w:rsidRPr="00A52B89" w14:paraId="6F66576D" w14:textId="77777777" w:rsidTr="00B547F1">
        <w:trPr>
          <w:trHeight w:val="259"/>
        </w:trPr>
        <w:tc>
          <w:tcPr>
            <w:tcW w:w="4111" w:type="dxa"/>
            <w:gridSpan w:val="3"/>
            <w:tcBorders>
              <w:top w:val="nil"/>
              <w:left w:val="nil"/>
              <w:bottom w:val="nil"/>
              <w:right w:val="nil"/>
            </w:tcBorders>
            <w:noWrap/>
            <w:tcMar>
              <w:top w:w="15" w:type="dxa"/>
              <w:left w:w="15" w:type="dxa"/>
              <w:bottom w:w="0" w:type="dxa"/>
              <w:right w:w="15" w:type="dxa"/>
            </w:tcMar>
            <w:vAlign w:val="bottom"/>
          </w:tcPr>
          <w:p w14:paraId="54C39876" w14:textId="77777777" w:rsidR="0076349B" w:rsidRPr="00A52B89" w:rsidRDefault="0076349B" w:rsidP="0076349B">
            <w:pPr>
              <w:overflowPunct w:val="0"/>
              <w:autoSpaceDE w:val="0"/>
              <w:autoSpaceDN w:val="0"/>
              <w:adjustRightInd w:val="0"/>
              <w:rPr>
                <w:sz w:val="18"/>
                <w:szCs w:val="18"/>
                <w:lang w:val="en-GB" w:eastAsia="en-IE"/>
              </w:rPr>
            </w:pPr>
          </w:p>
        </w:tc>
        <w:tc>
          <w:tcPr>
            <w:tcW w:w="709" w:type="dxa"/>
            <w:gridSpan w:val="2"/>
            <w:tcBorders>
              <w:top w:val="nil"/>
              <w:left w:val="nil"/>
              <w:right w:val="nil"/>
            </w:tcBorders>
          </w:tcPr>
          <w:p w14:paraId="6EBCBBFC" w14:textId="77777777"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992" w:type="dxa"/>
            <w:gridSpan w:val="2"/>
            <w:tcBorders>
              <w:top w:val="nil"/>
              <w:left w:val="nil"/>
              <w:right w:val="nil"/>
            </w:tcBorders>
            <w:noWrap/>
            <w:tcMar>
              <w:top w:w="15" w:type="dxa"/>
              <w:left w:w="15" w:type="dxa"/>
              <w:bottom w:w="0" w:type="dxa"/>
              <w:right w:w="15" w:type="dxa"/>
            </w:tcMar>
            <w:vAlign w:val="bottom"/>
          </w:tcPr>
          <w:p w14:paraId="59849992" w14:textId="044C8C9E"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425" w:type="dxa"/>
            <w:tcBorders>
              <w:top w:val="nil"/>
              <w:left w:val="nil"/>
              <w:right w:val="nil"/>
            </w:tcBorders>
            <w:vAlign w:val="bottom"/>
          </w:tcPr>
          <w:p w14:paraId="4F046CF3" w14:textId="102F5E97"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1134" w:type="dxa"/>
            <w:gridSpan w:val="2"/>
            <w:tcBorders>
              <w:top w:val="nil"/>
              <w:left w:val="nil"/>
              <w:right w:val="nil"/>
            </w:tcBorders>
            <w:vAlign w:val="bottom"/>
          </w:tcPr>
          <w:p w14:paraId="77D48A3B" w14:textId="7C562752"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993" w:type="dxa"/>
          </w:tcPr>
          <w:p w14:paraId="4D2D325D" w14:textId="77777777"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992" w:type="dxa"/>
            <w:tcBorders>
              <w:top w:val="nil"/>
              <w:left w:val="nil"/>
              <w:right w:val="nil"/>
            </w:tcBorders>
            <w:noWrap/>
            <w:tcMar>
              <w:top w:w="15" w:type="dxa"/>
              <w:left w:w="15" w:type="dxa"/>
              <w:bottom w:w="0" w:type="dxa"/>
              <w:right w:w="15" w:type="dxa"/>
            </w:tcMar>
            <w:vAlign w:val="bottom"/>
          </w:tcPr>
          <w:p w14:paraId="2FC7DF1D" w14:textId="35F683DB"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c>
          <w:tcPr>
            <w:tcW w:w="1134" w:type="dxa"/>
            <w:gridSpan w:val="2"/>
          </w:tcPr>
          <w:p w14:paraId="62092189" w14:textId="77777777" w:rsidR="0076349B" w:rsidRDefault="0076349B" w:rsidP="0076349B">
            <w:pPr>
              <w:overflowPunct w:val="0"/>
              <w:autoSpaceDE w:val="0"/>
              <w:autoSpaceDN w:val="0"/>
              <w:adjustRightInd w:val="0"/>
              <w:jc w:val="right"/>
              <w:rPr>
                <w:rFonts w:eastAsia="Arial Unicode MS"/>
                <w:sz w:val="18"/>
                <w:szCs w:val="18"/>
                <w:lang w:val="en-GB" w:eastAsia="en-IE"/>
              </w:rPr>
            </w:pPr>
          </w:p>
        </w:tc>
        <w:tc>
          <w:tcPr>
            <w:tcW w:w="992" w:type="dxa"/>
            <w:tcBorders>
              <w:top w:val="nil"/>
              <w:left w:val="nil"/>
              <w:right w:val="nil"/>
            </w:tcBorders>
            <w:noWrap/>
            <w:tcMar>
              <w:top w:w="15" w:type="dxa"/>
              <w:left w:w="15" w:type="dxa"/>
              <w:bottom w:w="0" w:type="dxa"/>
              <w:right w:w="15" w:type="dxa"/>
            </w:tcMar>
            <w:vAlign w:val="bottom"/>
          </w:tcPr>
          <w:p w14:paraId="21C721BF" w14:textId="0A5271DA" w:rsidR="0076349B" w:rsidRPr="00A52B89" w:rsidRDefault="0076349B" w:rsidP="0076349B">
            <w:pPr>
              <w:overflowPunct w:val="0"/>
              <w:autoSpaceDE w:val="0"/>
              <w:autoSpaceDN w:val="0"/>
              <w:adjustRightInd w:val="0"/>
              <w:jc w:val="right"/>
              <w:rPr>
                <w:rFonts w:eastAsia="Arial Unicode MS"/>
                <w:sz w:val="18"/>
                <w:szCs w:val="18"/>
                <w:lang w:val="en-GB" w:eastAsia="en-IE"/>
              </w:rPr>
            </w:pPr>
          </w:p>
        </w:tc>
      </w:tr>
    </w:tbl>
    <w:p w14:paraId="4A962052" w14:textId="77777777" w:rsidR="004E787E" w:rsidRDefault="004E787E" w:rsidP="0076183A">
      <w:pPr>
        <w:numPr>
          <w:ilvl w:val="12"/>
          <w:numId w:val="0"/>
        </w:numPr>
        <w:jc w:val="both"/>
      </w:pPr>
    </w:p>
    <w:p w14:paraId="46BBE3C3" w14:textId="77777777" w:rsidR="004E787E" w:rsidRDefault="004E787E" w:rsidP="0076183A">
      <w:pPr>
        <w:numPr>
          <w:ilvl w:val="12"/>
          <w:numId w:val="0"/>
        </w:numPr>
        <w:jc w:val="both"/>
      </w:pPr>
    </w:p>
    <w:p w14:paraId="5351DFBD" w14:textId="77777777" w:rsidR="004E787E" w:rsidRDefault="004E787E" w:rsidP="0076183A">
      <w:pPr>
        <w:numPr>
          <w:ilvl w:val="12"/>
          <w:numId w:val="0"/>
        </w:numPr>
        <w:jc w:val="both"/>
      </w:pPr>
    </w:p>
    <w:p w14:paraId="5459E9BB" w14:textId="77777777" w:rsidR="004E787E" w:rsidRDefault="004E787E" w:rsidP="0076183A">
      <w:pPr>
        <w:numPr>
          <w:ilvl w:val="12"/>
          <w:numId w:val="0"/>
        </w:numPr>
        <w:jc w:val="both"/>
      </w:pPr>
    </w:p>
    <w:p w14:paraId="7D9207E6" w14:textId="77777777" w:rsidR="004E787E" w:rsidRDefault="004E787E" w:rsidP="0076183A">
      <w:pPr>
        <w:numPr>
          <w:ilvl w:val="12"/>
          <w:numId w:val="0"/>
        </w:numPr>
        <w:jc w:val="both"/>
      </w:pPr>
    </w:p>
    <w:p w14:paraId="060F377D" w14:textId="77777777" w:rsidR="00933371" w:rsidRDefault="00933371" w:rsidP="0076183A">
      <w:pPr>
        <w:numPr>
          <w:ilvl w:val="12"/>
          <w:numId w:val="0"/>
        </w:numPr>
        <w:jc w:val="both"/>
      </w:pPr>
    </w:p>
    <w:p w14:paraId="72CBF558" w14:textId="77777777" w:rsidR="00B30534" w:rsidRDefault="00B30534" w:rsidP="0076183A">
      <w:pPr>
        <w:numPr>
          <w:ilvl w:val="12"/>
          <w:numId w:val="0"/>
        </w:numPr>
        <w:jc w:val="both"/>
      </w:pPr>
    </w:p>
    <w:p w14:paraId="3E399682" w14:textId="77777777" w:rsidR="00B30534" w:rsidRDefault="00B30534" w:rsidP="0076183A">
      <w:pPr>
        <w:numPr>
          <w:ilvl w:val="12"/>
          <w:numId w:val="0"/>
        </w:numPr>
        <w:jc w:val="both"/>
      </w:pPr>
    </w:p>
    <w:p w14:paraId="5B9446B1" w14:textId="77777777" w:rsidR="00B30534" w:rsidRDefault="00B30534" w:rsidP="0076183A">
      <w:pPr>
        <w:numPr>
          <w:ilvl w:val="12"/>
          <w:numId w:val="0"/>
        </w:numPr>
        <w:jc w:val="both"/>
      </w:pPr>
    </w:p>
    <w:p w14:paraId="1E031ACD" w14:textId="77777777" w:rsidR="00B30534" w:rsidRDefault="00B30534" w:rsidP="0076183A">
      <w:pPr>
        <w:numPr>
          <w:ilvl w:val="12"/>
          <w:numId w:val="0"/>
        </w:numPr>
        <w:jc w:val="both"/>
      </w:pPr>
    </w:p>
    <w:tbl>
      <w:tblPr>
        <w:tblW w:w="9647" w:type="dxa"/>
        <w:tblInd w:w="15" w:type="dxa"/>
        <w:tblCellMar>
          <w:left w:w="0" w:type="dxa"/>
          <w:right w:w="0" w:type="dxa"/>
        </w:tblCellMar>
        <w:tblLook w:val="0000" w:firstRow="0" w:lastRow="0" w:firstColumn="0" w:lastColumn="0" w:noHBand="0" w:noVBand="0"/>
      </w:tblPr>
      <w:tblGrid>
        <w:gridCol w:w="9647"/>
      </w:tblGrid>
      <w:tr w:rsidR="003277C9" w:rsidRPr="005E5D4A" w14:paraId="587C90AB" w14:textId="77777777" w:rsidTr="00784773">
        <w:trPr>
          <w:trHeight w:val="255"/>
        </w:trPr>
        <w:tc>
          <w:tcPr>
            <w:tcW w:w="9647" w:type="dxa"/>
            <w:tcBorders>
              <w:top w:val="nil"/>
              <w:left w:val="nil"/>
              <w:bottom w:val="nil"/>
              <w:right w:val="nil"/>
            </w:tcBorders>
            <w:noWrap/>
            <w:tcMar>
              <w:top w:w="15" w:type="dxa"/>
              <w:left w:w="15" w:type="dxa"/>
              <w:bottom w:w="0" w:type="dxa"/>
              <w:right w:w="15" w:type="dxa"/>
            </w:tcMar>
            <w:vAlign w:val="bottom"/>
          </w:tcPr>
          <w:p w14:paraId="204D81E2" w14:textId="556EAE09" w:rsidR="003277C9" w:rsidRPr="005E5D4A" w:rsidRDefault="003277C9" w:rsidP="0009036E">
            <w:pPr>
              <w:rPr>
                <w:b/>
                <w:bCs/>
                <w:sz w:val="18"/>
                <w:szCs w:val="18"/>
                <w:lang w:val="en-GB"/>
              </w:rPr>
            </w:pPr>
          </w:p>
        </w:tc>
      </w:tr>
      <w:tr w:rsidR="00330BCC" w:rsidRPr="005E5D4A" w14:paraId="10BCD755" w14:textId="77777777" w:rsidTr="0009036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DC6DA98" w14:textId="12176B0F" w:rsidR="00330BCC" w:rsidRPr="005E5D4A" w:rsidRDefault="00330BCC" w:rsidP="00330BCC">
            <w:pPr>
              <w:rPr>
                <w:b/>
                <w:bCs/>
                <w:sz w:val="18"/>
                <w:szCs w:val="18"/>
                <w:lang w:val="en-GB"/>
              </w:rPr>
            </w:pPr>
            <w:r w:rsidRPr="000A7726">
              <w:rPr>
                <w:b/>
                <w:bCs/>
                <w:lang w:val="en-GB"/>
              </w:rPr>
              <w:t>Roebuck Food Group plc</w:t>
            </w:r>
          </w:p>
        </w:tc>
      </w:tr>
      <w:tr w:rsidR="00330BCC" w:rsidRPr="005E5D4A" w14:paraId="32C6EA6C" w14:textId="77777777" w:rsidTr="0009036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0BFA4A2" w14:textId="152A1706" w:rsidR="00330BCC" w:rsidRPr="000A7726" w:rsidRDefault="00330BCC" w:rsidP="00330BCC">
            <w:pPr>
              <w:rPr>
                <w:b/>
                <w:bCs/>
                <w:lang w:val="en-GB"/>
              </w:rPr>
            </w:pPr>
            <w:r w:rsidRPr="000A7726">
              <w:rPr>
                <w:b/>
                <w:bCs/>
                <w:lang w:val="en-GB"/>
              </w:rPr>
              <w:lastRenderedPageBreak/>
              <w:t xml:space="preserve">Consolidated </w:t>
            </w:r>
            <w:r>
              <w:rPr>
                <w:b/>
                <w:bCs/>
                <w:lang w:val="en-GB"/>
              </w:rPr>
              <w:t>Cash Flow S</w:t>
            </w:r>
            <w:r w:rsidRPr="000A7726">
              <w:rPr>
                <w:b/>
                <w:bCs/>
                <w:lang w:val="en-GB"/>
              </w:rPr>
              <w:t>tatement</w:t>
            </w:r>
          </w:p>
          <w:p w14:paraId="379D90C0" w14:textId="7DDA8103" w:rsidR="00330BCC" w:rsidRPr="005E5D4A" w:rsidRDefault="00330BCC" w:rsidP="00330BCC">
            <w:pPr>
              <w:rPr>
                <w:b/>
                <w:bCs/>
                <w:sz w:val="18"/>
                <w:szCs w:val="18"/>
                <w:lang w:val="en-GB"/>
              </w:rPr>
            </w:pPr>
            <w:r>
              <w:rPr>
                <w:b/>
                <w:bCs/>
                <w:lang w:val="en-GB"/>
              </w:rPr>
              <w:t>For the year ended 31</w:t>
            </w:r>
            <w:r>
              <w:rPr>
                <w:b/>
                <w:bCs/>
                <w:vertAlign w:val="superscript"/>
                <w:lang w:val="en-GB"/>
              </w:rPr>
              <w:t xml:space="preserve"> </w:t>
            </w:r>
            <w:r>
              <w:rPr>
                <w:b/>
                <w:bCs/>
                <w:lang w:val="en-GB"/>
              </w:rPr>
              <w:t>December 2025</w:t>
            </w:r>
          </w:p>
        </w:tc>
      </w:tr>
    </w:tbl>
    <w:p w14:paraId="5066EAED" w14:textId="4CC8AA96" w:rsidR="00526711" w:rsidRPr="00526711" w:rsidRDefault="00526711" w:rsidP="00526711">
      <w:pPr>
        <w:widowControl w:val="0"/>
        <w:overflowPunct w:val="0"/>
        <w:autoSpaceDE w:val="0"/>
        <w:autoSpaceDN w:val="0"/>
        <w:adjustRightInd w:val="0"/>
        <w:spacing w:line="216" w:lineRule="auto"/>
        <w:textAlignment w:val="baseline"/>
        <w:rPr>
          <w:lang w:val="en-GB" w:eastAsia="en-IE"/>
        </w:rPr>
      </w:pPr>
    </w:p>
    <w:tbl>
      <w:tblPr>
        <w:tblW w:w="8490" w:type="dxa"/>
        <w:tblInd w:w="15" w:type="dxa"/>
        <w:tblLayout w:type="fixed"/>
        <w:tblCellMar>
          <w:left w:w="0" w:type="dxa"/>
          <w:right w:w="0" w:type="dxa"/>
        </w:tblCellMar>
        <w:tblLook w:val="0000" w:firstRow="0" w:lastRow="0" w:firstColumn="0" w:lastColumn="0" w:noHBand="0" w:noVBand="0"/>
      </w:tblPr>
      <w:tblGrid>
        <w:gridCol w:w="5387"/>
        <w:gridCol w:w="992"/>
        <w:gridCol w:w="1007"/>
        <w:gridCol w:w="1104"/>
      </w:tblGrid>
      <w:tr w:rsidR="00526711" w:rsidRPr="00526711" w14:paraId="7FBCCB98"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174F6BA1" w14:textId="238C9F41" w:rsidR="00526711" w:rsidRPr="00526711" w:rsidRDefault="00526711" w:rsidP="00526711">
            <w:pPr>
              <w:overflowPunct w:val="0"/>
              <w:autoSpaceDE w:val="0"/>
              <w:autoSpaceDN w:val="0"/>
              <w:adjustRightInd w:val="0"/>
              <w:rPr>
                <w:sz w:val="20"/>
                <w:szCs w:val="22"/>
                <w:lang w:val="en-GB" w:eastAsia="en-IE"/>
              </w:rPr>
            </w:pPr>
          </w:p>
        </w:tc>
        <w:tc>
          <w:tcPr>
            <w:tcW w:w="992" w:type="dxa"/>
            <w:tcBorders>
              <w:top w:val="nil"/>
              <w:left w:val="nil"/>
              <w:right w:val="nil"/>
            </w:tcBorders>
          </w:tcPr>
          <w:p w14:paraId="5CE0B7AF" w14:textId="19853F5D" w:rsidR="00526711" w:rsidRPr="00526711" w:rsidRDefault="00526711" w:rsidP="00526711">
            <w:pPr>
              <w:overflowPunct w:val="0"/>
              <w:autoSpaceDE w:val="0"/>
              <w:autoSpaceDN w:val="0"/>
              <w:adjustRightInd w:val="0"/>
              <w:rPr>
                <w:b/>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33F39741" w14:textId="7CDB30FD"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20</w:t>
            </w:r>
            <w:r w:rsidR="00683B1D">
              <w:rPr>
                <w:b/>
                <w:sz w:val="20"/>
                <w:szCs w:val="22"/>
                <w:lang w:val="en-GB" w:eastAsia="en-IE"/>
              </w:rPr>
              <w:t>25</w:t>
            </w:r>
          </w:p>
        </w:tc>
        <w:tc>
          <w:tcPr>
            <w:tcW w:w="1104" w:type="dxa"/>
            <w:tcBorders>
              <w:top w:val="nil"/>
              <w:left w:val="nil"/>
              <w:bottom w:val="nil"/>
              <w:right w:val="nil"/>
            </w:tcBorders>
            <w:noWrap/>
            <w:tcMar>
              <w:top w:w="15" w:type="dxa"/>
              <w:left w:w="15" w:type="dxa"/>
              <w:bottom w:w="0" w:type="dxa"/>
              <w:right w:w="15" w:type="dxa"/>
            </w:tcMar>
            <w:vAlign w:val="bottom"/>
          </w:tcPr>
          <w:p w14:paraId="22FE7AEC" w14:textId="77777777" w:rsidR="00526711" w:rsidRPr="00526711" w:rsidRDefault="00526711" w:rsidP="00526711">
            <w:pPr>
              <w:overflowPunct w:val="0"/>
              <w:autoSpaceDE w:val="0"/>
              <w:autoSpaceDN w:val="0"/>
              <w:adjustRightInd w:val="0"/>
              <w:jc w:val="center"/>
              <w:rPr>
                <w:sz w:val="20"/>
                <w:szCs w:val="22"/>
                <w:lang w:val="en-GB" w:eastAsia="en-IE"/>
              </w:rPr>
            </w:pPr>
          </w:p>
          <w:p w14:paraId="17BE6F34" w14:textId="45702A43"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20</w:t>
            </w:r>
            <w:r w:rsidR="00683B1D">
              <w:rPr>
                <w:sz w:val="20"/>
                <w:szCs w:val="22"/>
                <w:lang w:val="en-GB" w:eastAsia="en-IE"/>
              </w:rPr>
              <w:t>24</w:t>
            </w:r>
            <w:r w:rsidR="00862A3E">
              <w:rPr>
                <w:sz w:val="20"/>
                <w:szCs w:val="22"/>
                <w:lang w:val="en-GB" w:eastAsia="en-IE"/>
              </w:rPr>
              <w:t>*</w:t>
            </w:r>
          </w:p>
        </w:tc>
      </w:tr>
      <w:tr w:rsidR="00526711" w:rsidRPr="00526711" w14:paraId="31590170"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8DB7EC8" w14:textId="77777777" w:rsidR="00526711" w:rsidRPr="00526711" w:rsidRDefault="00526711" w:rsidP="00526711">
            <w:pPr>
              <w:overflowPunct w:val="0"/>
              <w:autoSpaceDE w:val="0"/>
              <w:autoSpaceDN w:val="0"/>
              <w:adjustRightInd w:val="0"/>
              <w:rPr>
                <w:sz w:val="20"/>
                <w:szCs w:val="22"/>
                <w:lang w:val="en-GB" w:eastAsia="en-IE"/>
              </w:rPr>
            </w:pPr>
          </w:p>
        </w:tc>
        <w:tc>
          <w:tcPr>
            <w:tcW w:w="992" w:type="dxa"/>
            <w:tcBorders>
              <w:top w:val="nil"/>
              <w:left w:val="nil"/>
              <w:bottom w:val="nil"/>
              <w:right w:val="nil"/>
            </w:tcBorders>
          </w:tcPr>
          <w:p w14:paraId="679B7C2C"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tcPr>
          <w:p w14:paraId="52F782B1" w14:textId="77777777"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£’000</w:t>
            </w:r>
          </w:p>
        </w:tc>
        <w:tc>
          <w:tcPr>
            <w:tcW w:w="1104" w:type="dxa"/>
            <w:tcBorders>
              <w:top w:val="nil"/>
              <w:left w:val="nil"/>
              <w:bottom w:val="nil"/>
              <w:right w:val="nil"/>
            </w:tcBorders>
            <w:noWrap/>
            <w:tcMar>
              <w:top w:w="15" w:type="dxa"/>
              <w:left w:w="15" w:type="dxa"/>
              <w:bottom w:w="0" w:type="dxa"/>
              <w:right w:w="15" w:type="dxa"/>
            </w:tcMar>
            <w:vAlign w:val="bottom"/>
          </w:tcPr>
          <w:p w14:paraId="7C5DB0EA" w14:textId="77777777"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£’000</w:t>
            </w:r>
          </w:p>
        </w:tc>
      </w:tr>
      <w:tr w:rsidR="00526711" w:rsidRPr="00526711" w14:paraId="58CE3374" w14:textId="77777777" w:rsidTr="0009036E">
        <w:trPr>
          <w:trHeight w:val="117"/>
        </w:trPr>
        <w:tc>
          <w:tcPr>
            <w:tcW w:w="5387" w:type="dxa"/>
            <w:tcBorders>
              <w:top w:val="nil"/>
              <w:left w:val="nil"/>
              <w:bottom w:val="nil"/>
              <w:right w:val="nil"/>
            </w:tcBorders>
            <w:noWrap/>
            <w:tcMar>
              <w:top w:w="15" w:type="dxa"/>
              <w:left w:w="15" w:type="dxa"/>
              <w:bottom w:w="0" w:type="dxa"/>
              <w:right w:w="15" w:type="dxa"/>
            </w:tcMar>
            <w:vAlign w:val="bottom"/>
          </w:tcPr>
          <w:p w14:paraId="3E98E60D" w14:textId="77777777" w:rsidR="00526711" w:rsidRPr="00526711" w:rsidRDefault="00526711" w:rsidP="00526711">
            <w:pPr>
              <w:overflowPunct w:val="0"/>
              <w:autoSpaceDE w:val="0"/>
              <w:autoSpaceDN w:val="0"/>
              <w:adjustRightInd w:val="0"/>
              <w:rPr>
                <w:b/>
                <w:bCs/>
                <w:sz w:val="20"/>
                <w:szCs w:val="22"/>
                <w:lang w:val="en-GB" w:eastAsia="en-IE"/>
              </w:rPr>
            </w:pPr>
            <w:r w:rsidRPr="00526711">
              <w:rPr>
                <w:b/>
                <w:bCs/>
                <w:sz w:val="20"/>
                <w:szCs w:val="22"/>
                <w:lang w:val="en-GB" w:eastAsia="en-IE"/>
              </w:rPr>
              <w:t xml:space="preserve">Cash flow from operating activities </w:t>
            </w:r>
          </w:p>
        </w:tc>
        <w:tc>
          <w:tcPr>
            <w:tcW w:w="992" w:type="dxa"/>
            <w:tcBorders>
              <w:top w:val="nil"/>
              <w:left w:val="nil"/>
              <w:bottom w:val="nil"/>
              <w:right w:val="nil"/>
            </w:tcBorders>
          </w:tcPr>
          <w:p w14:paraId="0ABE5BB0"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tcPr>
          <w:p w14:paraId="43D0360B" w14:textId="77777777" w:rsidR="00526711" w:rsidRPr="00526711" w:rsidRDefault="00526711" w:rsidP="00526711">
            <w:pPr>
              <w:overflowPunct w:val="0"/>
              <w:autoSpaceDE w:val="0"/>
              <w:autoSpaceDN w:val="0"/>
              <w:adjustRightInd w:val="0"/>
              <w:rPr>
                <w:b/>
                <w:sz w:val="20"/>
                <w:szCs w:val="22"/>
                <w:lang w:val="en-GB" w:eastAsia="en-IE"/>
              </w:rPr>
            </w:pPr>
          </w:p>
        </w:tc>
        <w:tc>
          <w:tcPr>
            <w:tcW w:w="1104" w:type="dxa"/>
            <w:tcBorders>
              <w:top w:val="nil"/>
              <w:left w:val="nil"/>
              <w:bottom w:val="nil"/>
              <w:right w:val="nil"/>
            </w:tcBorders>
            <w:noWrap/>
            <w:tcMar>
              <w:top w:w="15" w:type="dxa"/>
              <w:left w:w="15" w:type="dxa"/>
              <w:bottom w:w="0" w:type="dxa"/>
              <w:right w:w="15" w:type="dxa"/>
            </w:tcMar>
            <w:vAlign w:val="bottom"/>
          </w:tcPr>
          <w:p w14:paraId="25B62C4C" w14:textId="77777777" w:rsidR="00526711" w:rsidRPr="00526711" w:rsidRDefault="00526711" w:rsidP="00526711">
            <w:pPr>
              <w:overflowPunct w:val="0"/>
              <w:autoSpaceDE w:val="0"/>
              <w:autoSpaceDN w:val="0"/>
              <w:adjustRightInd w:val="0"/>
              <w:rPr>
                <w:sz w:val="20"/>
                <w:szCs w:val="22"/>
                <w:lang w:val="en-GB" w:eastAsia="en-IE"/>
              </w:rPr>
            </w:pPr>
          </w:p>
        </w:tc>
      </w:tr>
      <w:tr w:rsidR="00526711" w:rsidRPr="00526711" w14:paraId="13F5F9B8"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7998CCCB" w14:textId="71A3805B" w:rsidR="00526711" w:rsidRPr="00526711" w:rsidRDefault="00526711" w:rsidP="00526711">
            <w:pPr>
              <w:overflowPunct w:val="0"/>
              <w:autoSpaceDE w:val="0"/>
              <w:autoSpaceDN w:val="0"/>
              <w:adjustRightInd w:val="0"/>
              <w:rPr>
                <w:sz w:val="20"/>
                <w:szCs w:val="22"/>
                <w:lang w:val="en-GB" w:eastAsia="en-IE"/>
              </w:rPr>
            </w:pPr>
            <w:r w:rsidRPr="00526711">
              <w:rPr>
                <w:bCs/>
                <w:sz w:val="20"/>
                <w:szCs w:val="22"/>
                <w:lang w:val="en-GB" w:eastAsia="en-IE"/>
              </w:rPr>
              <w:t xml:space="preserve">Loss on </w:t>
            </w:r>
            <w:r w:rsidR="00DA6EFA">
              <w:rPr>
                <w:bCs/>
                <w:sz w:val="20"/>
                <w:szCs w:val="22"/>
                <w:lang w:val="en-GB" w:eastAsia="en-IE"/>
              </w:rPr>
              <w:t>C</w:t>
            </w:r>
            <w:r w:rsidRPr="00526711">
              <w:rPr>
                <w:bCs/>
                <w:sz w:val="20"/>
                <w:szCs w:val="22"/>
                <w:lang w:val="en-GB" w:eastAsia="en-IE"/>
              </w:rPr>
              <w:t xml:space="preserve">ontinuing </w:t>
            </w:r>
            <w:r w:rsidR="00DA6EFA">
              <w:rPr>
                <w:bCs/>
                <w:sz w:val="20"/>
                <w:szCs w:val="22"/>
                <w:lang w:val="en-GB" w:eastAsia="en-IE"/>
              </w:rPr>
              <w:t>Operations</w:t>
            </w:r>
            <w:r w:rsidRPr="00526711">
              <w:rPr>
                <w:bCs/>
                <w:sz w:val="20"/>
                <w:szCs w:val="22"/>
                <w:lang w:val="en-GB" w:eastAsia="en-IE"/>
              </w:rPr>
              <w:t xml:space="preserve"> before taxation </w:t>
            </w:r>
          </w:p>
        </w:tc>
        <w:tc>
          <w:tcPr>
            <w:tcW w:w="992" w:type="dxa"/>
            <w:tcBorders>
              <w:top w:val="nil"/>
              <w:left w:val="nil"/>
              <w:bottom w:val="nil"/>
              <w:right w:val="nil"/>
            </w:tcBorders>
          </w:tcPr>
          <w:p w14:paraId="75F577E9"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650622B3" w14:textId="66F3E895"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w:t>
            </w:r>
            <w:r w:rsidR="00F33741">
              <w:rPr>
                <w:b/>
                <w:sz w:val="20"/>
                <w:szCs w:val="22"/>
                <w:lang w:val="en-GB" w:eastAsia="en-IE"/>
              </w:rPr>
              <w:t>2,</w:t>
            </w:r>
            <w:r w:rsidR="00B87777">
              <w:rPr>
                <w:b/>
                <w:sz w:val="20"/>
                <w:szCs w:val="22"/>
                <w:lang w:val="en-GB" w:eastAsia="en-IE"/>
              </w:rPr>
              <w:t>790</w:t>
            </w:r>
            <w:r w:rsidRPr="00526711">
              <w:rPr>
                <w:b/>
                <w:sz w:val="20"/>
                <w:szCs w:val="22"/>
                <w:lang w:val="en-GB" w:eastAsia="en-IE"/>
              </w:rPr>
              <w:t>)</w:t>
            </w:r>
          </w:p>
        </w:tc>
        <w:tc>
          <w:tcPr>
            <w:tcW w:w="1104" w:type="dxa"/>
            <w:tcBorders>
              <w:top w:val="nil"/>
              <w:left w:val="nil"/>
              <w:bottom w:val="nil"/>
              <w:right w:val="nil"/>
            </w:tcBorders>
            <w:noWrap/>
            <w:tcMar>
              <w:top w:w="15" w:type="dxa"/>
              <w:left w:w="15" w:type="dxa"/>
              <w:bottom w:w="0" w:type="dxa"/>
              <w:right w:w="15" w:type="dxa"/>
            </w:tcMar>
            <w:vAlign w:val="bottom"/>
          </w:tcPr>
          <w:p w14:paraId="376E0D03" w14:textId="68B9FB2C"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5073B4">
              <w:rPr>
                <w:sz w:val="20"/>
                <w:szCs w:val="22"/>
                <w:lang w:val="en-GB" w:eastAsia="en-IE"/>
              </w:rPr>
              <w:t>1,7</w:t>
            </w:r>
            <w:r w:rsidR="001277FD">
              <w:rPr>
                <w:sz w:val="20"/>
                <w:szCs w:val="22"/>
                <w:lang w:val="en-GB" w:eastAsia="en-IE"/>
              </w:rPr>
              <w:t>13</w:t>
            </w:r>
            <w:r w:rsidRPr="00526711">
              <w:rPr>
                <w:sz w:val="20"/>
                <w:szCs w:val="22"/>
                <w:lang w:val="en-GB" w:eastAsia="en-IE"/>
              </w:rPr>
              <w:t>)</w:t>
            </w:r>
          </w:p>
        </w:tc>
      </w:tr>
      <w:tr w:rsidR="00526711" w:rsidRPr="00526711" w14:paraId="305B2998"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66140FB0"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 xml:space="preserve">Foreign exchange gain </w:t>
            </w:r>
          </w:p>
        </w:tc>
        <w:tc>
          <w:tcPr>
            <w:tcW w:w="992" w:type="dxa"/>
            <w:tcBorders>
              <w:top w:val="nil"/>
              <w:left w:val="nil"/>
              <w:bottom w:val="nil"/>
              <w:right w:val="nil"/>
            </w:tcBorders>
          </w:tcPr>
          <w:p w14:paraId="2AAAC6A1"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7492D358" w14:textId="2D4D8EB0" w:rsidR="00526711" w:rsidRPr="00F256CD" w:rsidRDefault="00E0146C" w:rsidP="00526711">
            <w:pPr>
              <w:overflowPunct w:val="0"/>
              <w:autoSpaceDE w:val="0"/>
              <w:autoSpaceDN w:val="0"/>
              <w:adjustRightInd w:val="0"/>
              <w:jc w:val="right"/>
              <w:rPr>
                <w:b/>
                <w:sz w:val="20"/>
                <w:szCs w:val="22"/>
                <w:lang w:val="en-GB" w:eastAsia="en-IE"/>
              </w:rPr>
            </w:pPr>
            <w:r>
              <w:rPr>
                <w:b/>
                <w:sz w:val="20"/>
                <w:szCs w:val="22"/>
                <w:lang w:val="en-GB" w:eastAsia="en-IE"/>
              </w:rPr>
              <w:t>34</w:t>
            </w:r>
          </w:p>
        </w:tc>
        <w:tc>
          <w:tcPr>
            <w:tcW w:w="1104" w:type="dxa"/>
            <w:tcBorders>
              <w:top w:val="nil"/>
              <w:left w:val="nil"/>
              <w:bottom w:val="nil"/>
              <w:right w:val="nil"/>
            </w:tcBorders>
            <w:noWrap/>
            <w:tcMar>
              <w:top w:w="15" w:type="dxa"/>
              <w:left w:w="15" w:type="dxa"/>
              <w:bottom w:w="0" w:type="dxa"/>
              <w:right w:w="15" w:type="dxa"/>
            </w:tcMar>
            <w:vAlign w:val="bottom"/>
          </w:tcPr>
          <w:p w14:paraId="3FC2D466" w14:textId="1BBE1DDE" w:rsidR="00526711" w:rsidRPr="00F256CD" w:rsidRDefault="00526711" w:rsidP="00526711">
            <w:pPr>
              <w:overflowPunct w:val="0"/>
              <w:autoSpaceDE w:val="0"/>
              <w:autoSpaceDN w:val="0"/>
              <w:adjustRightInd w:val="0"/>
              <w:jc w:val="right"/>
              <w:rPr>
                <w:sz w:val="20"/>
                <w:szCs w:val="22"/>
                <w:lang w:val="en-GB" w:eastAsia="en-IE"/>
              </w:rPr>
            </w:pPr>
            <w:r w:rsidRPr="00F256CD">
              <w:rPr>
                <w:sz w:val="20"/>
                <w:szCs w:val="22"/>
                <w:lang w:val="en-GB" w:eastAsia="en-IE"/>
              </w:rPr>
              <w:t>(</w:t>
            </w:r>
            <w:r w:rsidR="00154683" w:rsidRPr="00F256CD">
              <w:rPr>
                <w:sz w:val="20"/>
                <w:szCs w:val="22"/>
                <w:lang w:val="en-GB" w:eastAsia="en-IE"/>
              </w:rPr>
              <w:t>82)</w:t>
            </w:r>
          </w:p>
        </w:tc>
      </w:tr>
      <w:tr w:rsidR="00526711" w:rsidRPr="00526711" w14:paraId="55568BA4"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4576C35"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 xml:space="preserve">Loss on discontinued activities </w:t>
            </w:r>
          </w:p>
        </w:tc>
        <w:tc>
          <w:tcPr>
            <w:tcW w:w="992" w:type="dxa"/>
            <w:tcBorders>
              <w:top w:val="nil"/>
              <w:left w:val="nil"/>
              <w:bottom w:val="nil"/>
              <w:right w:val="nil"/>
            </w:tcBorders>
          </w:tcPr>
          <w:p w14:paraId="18DF0BBE" w14:textId="779EE3F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3FD22D5F" w14:textId="7CD19D02"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w:t>
            </w:r>
            <w:r w:rsidR="00154683">
              <w:rPr>
                <w:b/>
                <w:sz w:val="20"/>
                <w:szCs w:val="22"/>
                <w:lang w:val="en-GB" w:eastAsia="en-IE"/>
              </w:rPr>
              <w:t>128</w:t>
            </w:r>
            <w:r w:rsidRPr="00526711">
              <w:rPr>
                <w:b/>
                <w:sz w:val="20"/>
                <w:szCs w:val="22"/>
                <w:lang w:val="en-GB" w:eastAsia="en-IE"/>
              </w:rPr>
              <w:t>)</w:t>
            </w:r>
          </w:p>
        </w:tc>
        <w:tc>
          <w:tcPr>
            <w:tcW w:w="1104" w:type="dxa"/>
            <w:tcBorders>
              <w:top w:val="nil"/>
              <w:left w:val="nil"/>
              <w:bottom w:val="nil"/>
              <w:right w:val="nil"/>
            </w:tcBorders>
            <w:noWrap/>
            <w:tcMar>
              <w:top w:w="15" w:type="dxa"/>
              <w:left w:w="15" w:type="dxa"/>
              <w:bottom w:w="0" w:type="dxa"/>
              <w:right w:w="15" w:type="dxa"/>
            </w:tcMar>
            <w:vAlign w:val="bottom"/>
          </w:tcPr>
          <w:p w14:paraId="7D237BEF" w14:textId="42EC9347"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154683">
              <w:rPr>
                <w:sz w:val="20"/>
                <w:szCs w:val="22"/>
                <w:lang w:val="en-GB" w:eastAsia="en-IE"/>
              </w:rPr>
              <w:t>3,6</w:t>
            </w:r>
            <w:r w:rsidR="00782CC5">
              <w:rPr>
                <w:sz w:val="20"/>
                <w:szCs w:val="22"/>
                <w:lang w:val="en-GB" w:eastAsia="en-IE"/>
              </w:rPr>
              <w:t>36</w:t>
            </w:r>
            <w:r w:rsidRPr="00526711">
              <w:rPr>
                <w:sz w:val="20"/>
                <w:szCs w:val="22"/>
                <w:lang w:val="en-GB" w:eastAsia="en-IE"/>
              </w:rPr>
              <w:t>)</w:t>
            </w:r>
          </w:p>
        </w:tc>
      </w:tr>
      <w:tr w:rsidR="00526711" w:rsidRPr="00526711" w14:paraId="6FF0A480"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7437EA51"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Finance expenses</w:t>
            </w:r>
          </w:p>
        </w:tc>
        <w:tc>
          <w:tcPr>
            <w:tcW w:w="992" w:type="dxa"/>
            <w:tcBorders>
              <w:top w:val="nil"/>
              <w:left w:val="nil"/>
              <w:bottom w:val="nil"/>
              <w:right w:val="nil"/>
            </w:tcBorders>
          </w:tcPr>
          <w:p w14:paraId="20251A2B" w14:textId="259C818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4A699719" w14:textId="43A7F263" w:rsidR="00526711" w:rsidRPr="00526711" w:rsidRDefault="00616F38" w:rsidP="00526711">
            <w:pPr>
              <w:overflowPunct w:val="0"/>
              <w:autoSpaceDE w:val="0"/>
              <w:autoSpaceDN w:val="0"/>
              <w:adjustRightInd w:val="0"/>
              <w:jc w:val="right"/>
              <w:rPr>
                <w:b/>
                <w:sz w:val="20"/>
                <w:szCs w:val="22"/>
                <w:lang w:val="en-GB" w:eastAsia="en-IE"/>
              </w:rPr>
            </w:pPr>
            <w:r>
              <w:rPr>
                <w:b/>
                <w:sz w:val="20"/>
                <w:szCs w:val="22"/>
                <w:lang w:val="en-GB" w:eastAsia="en-IE"/>
              </w:rPr>
              <w:t>20</w:t>
            </w:r>
          </w:p>
        </w:tc>
        <w:tc>
          <w:tcPr>
            <w:tcW w:w="1104" w:type="dxa"/>
            <w:tcBorders>
              <w:top w:val="nil"/>
              <w:left w:val="nil"/>
              <w:bottom w:val="nil"/>
              <w:right w:val="nil"/>
            </w:tcBorders>
            <w:noWrap/>
            <w:tcMar>
              <w:top w:w="15" w:type="dxa"/>
              <w:left w:w="15" w:type="dxa"/>
              <w:bottom w:w="0" w:type="dxa"/>
              <w:right w:w="15" w:type="dxa"/>
            </w:tcMar>
            <w:vAlign w:val="bottom"/>
          </w:tcPr>
          <w:p w14:paraId="4FD66BC1" w14:textId="4A5E8DE5" w:rsidR="00526711" w:rsidRPr="00526711" w:rsidRDefault="00154683" w:rsidP="00526711">
            <w:pPr>
              <w:overflowPunct w:val="0"/>
              <w:autoSpaceDE w:val="0"/>
              <w:autoSpaceDN w:val="0"/>
              <w:adjustRightInd w:val="0"/>
              <w:jc w:val="right"/>
              <w:rPr>
                <w:sz w:val="20"/>
                <w:szCs w:val="22"/>
                <w:lang w:val="en-GB" w:eastAsia="en-IE"/>
              </w:rPr>
            </w:pPr>
            <w:r>
              <w:rPr>
                <w:sz w:val="20"/>
                <w:szCs w:val="22"/>
                <w:lang w:val="en-GB" w:eastAsia="en-IE"/>
              </w:rPr>
              <w:t>20</w:t>
            </w:r>
          </w:p>
        </w:tc>
      </w:tr>
      <w:tr w:rsidR="004665B6" w:rsidRPr="00526711" w14:paraId="464A13E2"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4BF11F3B" w14:textId="38C840D0" w:rsidR="004665B6" w:rsidRPr="00526711" w:rsidRDefault="00572CCB" w:rsidP="00526711">
            <w:pPr>
              <w:overflowPunct w:val="0"/>
              <w:autoSpaceDE w:val="0"/>
              <w:autoSpaceDN w:val="0"/>
              <w:adjustRightInd w:val="0"/>
              <w:rPr>
                <w:sz w:val="20"/>
                <w:szCs w:val="22"/>
                <w:lang w:val="en-GB" w:eastAsia="en-IE"/>
              </w:rPr>
            </w:pPr>
            <w:r>
              <w:rPr>
                <w:sz w:val="20"/>
                <w:szCs w:val="22"/>
                <w:lang w:val="en-GB" w:eastAsia="en-IE"/>
              </w:rPr>
              <w:t>Goodwill written off</w:t>
            </w:r>
          </w:p>
        </w:tc>
        <w:tc>
          <w:tcPr>
            <w:tcW w:w="992" w:type="dxa"/>
            <w:tcBorders>
              <w:top w:val="nil"/>
              <w:left w:val="nil"/>
              <w:bottom w:val="nil"/>
              <w:right w:val="nil"/>
            </w:tcBorders>
          </w:tcPr>
          <w:p w14:paraId="7C47F551" w14:textId="77777777" w:rsidR="004665B6" w:rsidRPr="00526711" w:rsidRDefault="004665B6"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6F9B314A" w14:textId="756B4CF7" w:rsidR="004665B6" w:rsidRDefault="00572CCB"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top w:val="nil"/>
              <w:left w:val="nil"/>
              <w:bottom w:val="nil"/>
              <w:right w:val="nil"/>
            </w:tcBorders>
            <w:noWrap/>
            <w:tcMar>
              <w:top w:w="15" w:type="dxa"/>
              <w:left w:w="15" w:type="dxa"/>
              <w:bottom w:w="0" w:type="dxa"/>
              <w:right w:w="15" w:type="dxa"/>
            </w:tcMar>
            <w:vAlign w:val="bottom"/>
          </w:tcPr>
          <w:p w14:paraId="2FBED04E" w14:textId="3F498F1D" w:rsidR="004665B6" w:rsidRDefault="00572CCB" w:rsidP="00526711">
            <w:pPr>
              <w:overflowPunct w:val="0"/>
              <w:autoSpaceDE w:val="0"/>
              <w:autoSpaceDN w:val="0"/>
              <w:adjustRightInd w:val="0"/>
              <w:jc w:val="right"/>
              <w:rPr>
                <w:sz w:val="20"/>
                <w:szCs w:val="22"/>
                <w:lang w:val="en-GB" w:eastAsia="en-IE"/>
              </w:rPr>
            </w:pPr>
            <w:r>
              <w:rPr>
                <w:sz w:val="20"/>
                <w:szCs w:val="22"/>
                <w:lang w:val="en-GB" w:eastAsia="en-IE"/>
              </w:rPr>
              <w:t>2,338</w:t>
            </w:r>
          </w:p>
        </w:tc>
      </w:tr>
      <w:tr w:rsidR="00526711" w:rsidRPr="00526711" w14:paraId="0B221365"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407E475"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Intangible asset amortised</w:t>
            </w:r>
          </w:p>
        </w:tc>
        <w:tc>
          <w:tcPr>
            <w:tcW w:w="992" w:type="dxa"/>
            <w:tcBorders>
              <w:top w:val="nil"/>
              <w:left w:val="nil"/>
              <w:bottom w:val="nil"/>
              <w:right w:val="nil"/>
            </w:tcBorders>
          </w:tcPr>
          <w:p w14:paraId="4DD42D80" w14:textId="0021E932"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5FE26EE6" w14:textId="7A59A469" w:rsidR="00526711" w:rsidRPr="00526711" w:rsidRDefault="009C30B5" w:rsidP="00526711">
            <w:pPr>
              <w:overflowPunct w:val="0"/>
              <w:autoSpaceDE w:val="0"/>
              <w:autoSpaceDN w:val="0"/>
              <w:adjustRightInd w:val="0"/>
              <w:jc w:val="right"/>
              <w:rPr>
                <w:b/>
                <w:sz w:val="20"/>
                <w:szCs w:val="22"/>
                <w:lang w:val="en-GB" w:eastAsia="en-IE"/>
              </w:rPr>
            </w:pPr>
            <w:r>
              <w:rPr>
                <w:b/>
                <w:sz w:val="20"/>
                <w:szCs w:val="22"/>
                <w:lang w:val="en-GB" w:eastAsia="en-IE"/>
              </w:rPr>
              <w:t>4</w:t>
            </w:r>
            <w:r w:rsidR="00C92E16">
              <w:rPr>
                <w:b/>
                <w:sz w:val="20"/>
                <w:szCs w:val="22"/>
                <w:lang w:val="en-GB" w:eastAsia="en-IE"/>
              </w:rPr>
              <w:t>37</w:t>
            </w:r>
          </w:p>
        </w:tc>
        <w:tc>
          <w:tcPr>
            <w:tcW w:w="1104" w:type="dxa"/>
            <w:tcBorders>
              <w:top w:val="nil"/>
              <w:left w:val="nil"/>
              <w:bottom w:val="nil"/>
              <w:right w:val="nil"/>
            </w:tcBorders>
            <w:noWrap/>
            <w:tcMar>
              <w:top w:w="15" w:type="dxa"/>
              <w:left w:w="15" w:type="dxa"/>
              <w:bottom w:w="0" w:type="dxa"/>
              <w:right w:w="15" w:type="dxa"/>
            </w:tcMar>
            <w:vAlign w:val="bottom"/>
          </w:tcPr>
          <w:p w14:paraId="0CC560DF" w14:textId="156D4EC4" w:rsidR="00526711" w:rsidRPr="00526711" w:rsidRDefault="00F45E9F" w:rsidP="00526711">
            <w:pPr>
              <w:overflowPunct w:val="0"/>
              <w:autoSpaceDE w:val="0"/>
              <w:autoSpaceDN w:val="0"/>
              <w:adjustRightInd w:val="0"/>
              <w:jc w:val="right"/>
              <w:rPr>
                <w:sz w:val="20"/>
                <w:szCs w:val="22"/>
                <w:lang w:val="en-GB" w:eastAsia="en-IE"/>
              </w:rPr>
            </w:pPr>
            <w:r>
              <w:rPr>
                <w:sz w:val="20"/>
                <w:szCs w:val="22"/>
                <w:lang w:val="en-GB" w:eastAsia="en-IE"/>
              </w:rPr>
              <w:t>60</w:t>
            </w:r>
          </w:p>
        </w:tc>
      </w:tr>
      <w:tr w:rsidR="00526711" w:rsidRPr="00526711" w14:paraId="402145A0"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54ECF00" w14:textId="0D45B529" w:rsidR="00526711" w:rsidRPr="00526711" w:rsidRDefault="00E23ED4" w:rsidP="00526711">
            <w:pPr>
              <w:overflowPunct w:val="0"/>
              <w:autoSpaceDE w:val="0"/>
              <w:autoSpaceDN w:val="0"/>
              <w:adjustRightInd w:val="0"/>
              <w:rPr>
                <w:sz w:val="20"/>
                <w:szCs w:val="22"/>
                <w:lang w:val="en-GB" w:eastAsia="en-IE"/>
              </w:rPr>
            </w:pPr>
            <w:r>
              <w:rPr>
                <w:sz w:val="20"/>
                <w:szCs w:val="22"/>
                <w:lang w:val="en-GB" w:eastAsia="en-IE"/>
              </w:rPr>
              <w:t>Equity option derivative</w:t>
            </w:r>
            <w:r w:rsidR="00EF72CB">
              <w:rPr>
                <w:sz w:val="20"/>
                <w:szCs w:val="22"/>
                <w:lang w:val="en-GB" w:eastAsia="en-IE"/>
              </w:rPr>
              <w:t xml:space="preserve"> </w:t>
            </w:r>
          </w:p>
        </w:tc>
        <w:tc>
          <w:tcPr>
            <w:tcW w:w="992" w:type="dxa"/>
            <w:tcBorders>
              <w:top w:val="nil"/>
              <w:left w:val="nil"/>
              <w:bottom w:val="nil"/>
              <w:right w:val="nil"/>
            </w:tcBorders>
          </w:tcPr>
          <w:p w14:paraId="2B680D84" w14:textId="2FFBCBC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51DB449D" w14:textId="2722064C" w:rsidR="00526711" w:rsidRPr="00526711" w:rsidRDefault="00C92E16" w:rsidP="00526711">
            <w:pPr>
              <w:overflowPunct w:val="0"/>
              <w:autoSpaceDE w:val="0"/>
              <w:autoSpaceDN w:val="0"/>
              <w:adjustRightInd w:val="0"/>
              <w:jc w:val="right"/>
              <w:rPr>
                <w:b/>
                <w:sz w:val="20"/>
                <w:szCs w:val="22"/>
                <w:lang w:val="en-GB" w:eastAsia="en-IE"/>
              </w:rPr>
            </w:pPr>
            <w:r>
              <w:rPr>
                <w:b/>
                <w:sz w:val="20"/>
                <w:szCs w:val="22"/>
                <w:lang w:val="en-GB" w:eastAsia="en-IE"/>
              </w:rPr>
              <w:t>163</w:t>
            </w:r>
          </w:p>
        </w:tc>
        <w:tc>
          <w:tcPr>
            <w:tcW w:w="1104" w:type="dxa"/>
            <w:tcBorders>
              <w:top w:val="nil"/>
              <w:left w:val="nil"/>
              <w:bottom w:val="nil"/>
              <w:right w:val="nil"/>
            </w:tcBorders>
            <w:noWrap/>
            <w:tcMar>
              <w:top w:w="15" w:type="dxa"/>
              <w:left w:w="15" w:type="dxa"/>
              <w:bottom w:w="0" w:type="dxa"/>
              <w:right w:w="15" w:type="dxa"/>
            </w:tcMar>
            <w:vAlign w:val="bottom"/>
          </w:tcPr>
          <w:p w14:paraId="63E415B2" w14:textId="1B430E31" w:rsidR="00526711" w:rsidRPr="00526711" w:rsidRDefault="00F45E9F"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526711" w:rsidRPr="00526711" w14:paraId="4259BDFF"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FF4DDF1"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Depreciation – property, plant and equipment</w:t>
            </w:r>
          </w:p>
        </w:tc>
        <w:tc>
          <w:tcPr>
            <w:tcW w:w="992" w:type="dxa"/>
            <w:tcBorders>
              <w:top w:val="nil"/>
              <w:left w:val="nil"/>
              <w:bottom w:val="nil"/>
              <w:right w:val="nil"/>
            </w:tcBorders>
          </w:tcPr>
          <w:p w14:paraId="4FF34C61" w14:textId="52813BE1"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right w:val="nil"/>
            </w:tcBorders>
            <w:noWrap/>
            <w:tcMar>
              <w:top w:w="15" w:type="dxa"/>
              <w:left w:w="15" w:type="dxa"/>
              <w:bottom w:w="0" w:type="dxa"/>
              <w:right w:w="15" w:type="dxa"/>
            </w:tcMar>
            <w:vAlign w:val="bottom"/>
          </w:tcPr>
          <w:p w14:paraId="43C5F94F" w14:textId="58F4A7F0" w:rsidR="00526711" w:rsidRPr="00526711" w:rsidRDefault="00220A5A" w:rsidP="00526711">
            <w:pPr>
              <w:overflowPunct w:val="0"/>
              <w:autoSpaceDE w:val="0"/>
              <w:autoSpaceDN w:val="0"/>
              <w:adjustRightInd w:val="0"/>
              <w:jc w:val="right"/>
              <w:rPr>
                <w:b/>
                <w:sz w:val="20"/>
                <w:szCs w:val="22"/>
                <w:lang w:val="en-GB" w:eastAsia="en-IE"/>
              </w:rPr>
            </w:pPr>
            <w:r>
              <w:rPr>
                <w:b/>
                <w:sz w:val="20"/>
                <w:szCs w:val="22"/>
                <w:lang w:val="en-GB" w:eastAsia="en-IE"/>
              </w:rPr>
              <w:t>10</w:t>
            </w:r>
            <w:r w:rsidR="00C92E16">
              <w:rPr>
                <w:b/>
                <w:sz w:val="20"/>
                <w:szCs w:val="22"/>
                <w:lang w:val="en-GB" w:eastAsia="en-IE"/>
              </w:rPr>
              <w:t>5</w:t>
            </w:r>
          </w:p>
        </w:tc>
        <w:tc>
          <w:tcPr>
            <w:tcW w:w="1104" w:type="dxa"/>
            <w:tcBorders>
              <w:top w:val="nil"/>
              <w:left w:val="nil"/>
              <w:right w:val="nil"/>
            </w:tcBorders>
            <w:noWrap/>
            <w:tcMar>
              <w:top w:w="15" w:type="dxa"/>
              <w:left w:w="15" w:type="dxa"/>
              <w:bottom w:w="0" w:type="dxa"/>
              <w:right w:w="15" w:type="dxa"/>
            </w:tcMar>
            <w:vAlign w:val="bottom"/>
          </w:tcPr>
          <w:p w14:paraId="1CFA1DE6" w14:textId="6073A469" w:rsidR="00526711" w:rsidRPr="00526711" w:rsidRDefault="00220A5A" w:rsidP="00526711">
            <w:pPr>
              <w:overflowPunct w:val="0"/>
              <w:autoSpaceDE w:val="0"/>
              <w:autoSpaceDN w:val="0"/>
              <w:adjustRightInd w:val="0"/>
              <w:jc w:val="right"/>
              <w:rPr>
                <w:sz w:val="20"/>
                <w:szCs w:val="22"/>
                <w:lang w:val="en-GB" w:eastAsia="en-IE"/>
              </w:rPr>
            </w:pPr>
            <w:r>
              <w:rPr>
                <w:sz w:val="20"/>
                <w:szCs w:val="22"/>
                <w:lang w:val="en-GB" w:eastAsia="en-IE"/>
              </w:rPr>
              <w:t>98</w:t>
            </w:r>
          </w:p>
        </w:tc>
      </w:tr>
      <w:tr w:rsidR="00526711" w:rsidRPr="00526711" w14:paraId="2D3122D7"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7DAB762" w14:textId="77777777" w:rsidR="00526711" w:rsidRPr="00526711" w:rsidRDefault="00526711" w:rsidP="00526711">
            <w:pPr>
              <w:overflowPunct w:val="0"/>
              <w:autoSpaceDE w:val="0"/>
              <w:autoSpaceDN w:val="0"/>
              <w:adjustRightInd w:val="0"/>
              <w:rPr>
                <w:b/>
                <w:sz w:val="20"/>
                <w:szCs w:val="22"/>
                <w:lang w:val="en-GB" w:eastAsia="en-IE"/>
              </w:rPr>
            </w:pPr>
            <w:r w:rsidRPr="00526711">
              <w:rPr>
                <w:b/>
                <w:sz w:val="20"/>
                <w:szCs w:val="22"/>
                <w:lang w:val="en-GB" w:eastAsia="en-IE"/>
              </w:rPr>
              <w:t xml:space="preserve">Operating cash flows before changes in working capital </w:t>
            </w:r>
          </w:p>
        </w:tc>
        <w:tc>
          <w:tcPr>
            <w:tcW w:w="992" w:type="dxa"/>
            <w:tcBorders>
              <w:top w:val="nil"/>
              <w:left w:val="nil"/>
              <w:bottom w:val="nil"/>
              <w:right w:val="nil"/>
            </w:tcBorders>
          </w:tcPr>
          <w:p w14:paraId="6CB9D29C"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nil"/>
              <w:right w:val="nil"/>
            </w:tcBorders>
            <w:noWrap/>
            <w:tcMar>
              <w:top w:w="15" w:type="dxa"/>
              <w:left w:w="15" w:type="dxa"/>
              <w:bottom w:w="0" w:type="dxa"/>
              <w:right w:w="15" w:type="dxa"/>
            </w:tcMar>
            <w:vAlign w:val="bottom"/>
          </w:tcPr>
          <w:p w14:paraId="2FD1AABA" w14:textId="10DA141F"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w:t>
            </w:r>
            <w:r w:rsidR="009C30B5">
              <w:rPr>
                <w:b/>
                <w:sz w:val="20"/>
                <w:szCs w:val="22"/>
                <w:lang w:val="en-GB" w:eastAsia="en-IE"/>
              </w:rPr>
              <w:t>2,</w:t>
            </w:r>
            <w:r w:rsidR="00E0146C">
              <w:rPr>
                <w:b/>
                <w:sz w:val="20"/>
                <w:szCs w:val="22"/>
                <w:lang w:val="en-GB" w:eastAsia="en-IE"/>
              </w:rPr>
              <w:t>159</w:t>
            </w:r>
            <w:r w:rsidRPr="00526711">
              <w:rPr>
                <w:b/>
                <w:sz w:val="20"/>
                <w:szCs w:val="22"/>
                <w:lang w:val="en-GB" w:eastAsia="en-IE"/>
              </w:rPr>
              <w:t>)</w:t>
            </w:r>
          </w:p>
        </w:tc>
        <w:tc>
          <w:tcPr>
            <w:tcW w:w="1104" w:type="dxa"/>
            <w:tcBorders>
              <w:top w:val="single" w:sz="4" w:space="0" w:color="auto"/>
              <w:left w:val="nil"/>
              <w:bottom w:val="nil"/>
              <w:right w:val="nil"/>
            </w:tcBorders>
            <w:noWrap/>
            <w:tcMar>
              <w:top w:w="15" w:type="dxa"/>
              <w:left w:w="15" w:type="dxa"/>
              <w:bottom w:w="0" w:type="dxa"/>
              <w:right w:w="15" w:type="dxa"/>
            </w:tcMar>
            <w:vAlign w:val="bottom"/>
          </w:tcPr>
          <w:p w14:paraId="198F6562" w14:textId="42B0ED50"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7F2D97">
              <w:rPr>
                <w:sz w:val="20"/>
                <w:szCs w:val="22"/>
                <w:lang w:val="en-GB" w:eastAsia="en-IE"/>
              </w:rPr>
              <w:t>2,91</w:t>
            </w:r>
            <w:r w:rsidR="00A2227F">
              <w:rPr>
                <w:sz w:val="20"/>
                <w:szCs w:val="22"/>
                <w:lang w:val="en-GB" w:eastAsia="en-IE"/>
              </w:rPr>
              <w:t>5</w:t>
            </w:r>
            <w:r w:rsidRPr="00526711">
              <w:rPr>
                <w:sz w:val="20"/>
                <w:szCs w:val="22"/>
                <w:lang w:val="en-GB" w:eastAsia="en-IE"/>
              </w:rPr>
              <w:t>)</w:t>
            </w:r>
          </w:p>
        </w:tc>
      </w:tr>
      <w:tr w:rsidR="00526711" w:rsidRPr="00526711" w14:paraId="2ED3B817"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1125B76" w14:textId="77777777" w:rsidR="00526711" w:rsidRPr="00526711" w:rsidRDefault="00526711" w:rsidP="00526711">
            <w:pPr>
              <w:overflowPunct w:val="0"/>
              <w:autoSpaceDE w:val="0"/>
              <w:autoSpaceDN w:val="0"/>
              <w:adjustRightInd w:val="0"/>
              <w:rPr>
                <w:b/>
                <w:sz w:val="20"/>
                <w:szCs w:val="22"/>
                <w:lang w:val="en-GB" w:eastAsia="en-IE"/>
              </w:rPr>
            </w:pPr>
          </w:p>
        </w:tc>
        <w:tc>
          <w:tcPr>
            <w:tcW w:w="992" w:type="dxa"/>
            <w:tcBorders>
              <w:top w:val="nil"/>
              <w:left w:val="nil"/>
              <w:bottom w:val="nil"/>
              <w:right w:val="nil"/>
            </w:tcBorders>
          </w:tcPr>
          <w:p w14:paraId="484B910A"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nil"/>
              <w:right w:val="nil"/>
            </w:tcBorders>
            <w:noWrap/>
            <w:tcMar>
              <w:top w:w="15" w:type="dxa"/>
              <w:left w:w="15" w:type="dxa"/>
              <w:bottom w:w="0" w:type="dxa"/>
              <w:right w:w="15" w:type="dxa"/>
            </w:tcMar>
            <w:vAlign w:val="bottom"/>
          </w:tcPr>
          <w:p w14:paraId="1607F7F0" w14:textId="77777777" w:rsidR="00526711" w:rsidRPr="00526711" w:rsidRDefault="00526711" w:rsidP="00526711">
            <w:pPr>
              <w:overflowPunct w:val="0"/>
              <w:autoSpaceDE w:val="0"/>
              <w:autoSpaceDN w:val="0"/>
              <w:adjustRightInd w:val="0"/>
              <w:jc w:val="right"/>
              <w:rPr>
                <w:b/>
                <w:sz w:val="20"/>
                <w:szCs w:val="22"/>
                <w:lang w:val="en-GB" w:eastAsia="en-IE"/>
              </w:rPr>
            </w:pPr>
          </w:p>
        </w:tc>
        <w:tc>
          <w:tcPr>
            <w:tcW w:w="1104" w:type="dxa"/>
            <w:tcBorders>
              <w:top w:val="single" w:sz="4" w:space="0" w:color="auto"/>
              <w:left w:val="nil"/>
              <w:bottom w:val="nil"/>
              <w:right w:val="nil"/>
            </w:tcBorders>
            <w:noWrap/>
            <w:tcMar>
              <w:top w:w="15" w:type="dxa"/>
              <w:left w:w="15" w:type="dxa"/>
              <w:bottom w:w="0" w:type="dxa"/>
              <w:right w:w="15" w:type="dxa"/>
            </w:tcMar>
            <w:vAlign w:val="bottom"/>
          </w:tcPr>
          <w:p w14:paraId="4ABF7AB8" w14:textId="77777777" w:rsidR="00526711" w:rsidRPr="00526711" w:rsidRDefault="00526711" w:rsidP="00526711">
            <w:pPr>
              <w:overflowPunct w:val="0"/>
              <w:autoSpaceDE w:val="0"/>
              <w:autoSpaceDN w:val="0"/>
              <w:adjustRightInd w:val="0"/>
              <w:jc w:val="right"/>
              <w:rPr>
                <w:sz w:val="20"/>
                <w:szCs w:val="22"/>
                <w:lang w:val="en-GB" w:eastAsia="en-IE"/>
              </w:rPr>
            </w:pPr>
          </w:p>
        </w:tc>
      </w:tr>
      <w:tr w:rsidR="00526711" w:rsidRPr="00526711" w14:paraId="5E370140"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B4A1CA1" w14:textId="77777777" w:rsidR="00526711" w:rsidRPr="00526711" w:rsidRDefault="00526711" w:rsidP="00526711">
            <w:pPr>
              <w:overflowPunct w:val="0"/>
              <w:autoSpaceDE w:val="0"/>
              <w:autoSpaceDN w:val="0"/>
              <w:adjustRightInd w:val="0"/>
              <w:rPr>
                <w:b/>
                <w:bCs/>
                <w:sz w:val="20"/>
                <w:szCs w:val="22"/>
                <w:lang w:val="en-GB" w:eastAsia="en-IE"/>
              </w:rPr>
            </w:pPr>
            <w:r w:rsidRPr="00526711">
              <w:rPr>
                <w:b/>
                <w:bCs/>
                <w:sz w:val="20"/>
                <w:szCs w:val="22"/>
                <w:lang w:val="en-GB" w:eastAsia="en-IE"/>
              </w:rPr>
              <w:t>Changes in working capital and provisions:</w:t>
            </w:r>
          </w:p>
        </w:tc>
        <w:tc>
          <w:tcPr>
            <w:tcW w:w="992" w:type="dxa"/>
            <w:tcBorders>
              <w:top w:val="nil"/>
              <w:left w:val="nil"/>
              <w:bottom w:val="nil"/>
              <w:right w:val="nil"/>
            </w:tcBorders>
          </w:tcPr>
          <w:p w14:paraId="353910E6"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694A1B2C" w14:textId="77777777" w:rsidR="00526711" w:rsidRPr="00526711" w:rsidRDefault="00526711" w:rsidP="00526711">
            <w:pPr>
              <w:overflowPunct w:val="0"/>
              <w:autoSpaceDE w:val="0"/>
              <w:autoSpaceDN w:val="0"/>
              <w:adjustRightInd w:val="0"/>
              <w:jc w:val="right"/>
              <w:rPr>
                <w:b/>
                <w:sz w:val="20"/>
                <w:szCs w:val="22"/>
                <w:lang w:val="en-GB" w:eastAsia="en-IE"/>
              </w:rPr>
            </w:pPr>
          </w:p>
        </w:tc>
        <w:tc>
          <w:tcPr>
            <w:tcW w:w="1104" w:type="dxa"/>
            <w:tcBorders>
              <w:top w:val="nil"/>
              <w:left w:val="nil"/>
              <w:bottom w:val="nil"/>
              <w:right w:val="nil"/>
            </w:tcBorders>
            <w:noWrap/>
            <w:tcMar>
              <w:top w:w="15" w:type="dxa"/>
              <w:left w:w="15" w:type="dxa"/>
              <w:bottom w:w="0" w:type="dxa"/>
              <w:right w:w="15" w:type="dxa"/>
            </w:tcMar>
            <w:vAlign w:val="bottom"/>
          </w:tcPr>
          <w:p w14:paraId="5B015C19" w14:textId="77777777" w:rsidR="00526711" w:rsidRPr="00526711" w:rsidRDefault="00526711" w:rsidP="00526711">
            <w:pPr>
              <w:overflowPunct w:val="0"/>
              <w:autoSpaceDE w:val="0"/>
              <w:autoSpaceDN w:val="0"/>
              <w:adjustRightInd w:val="0"/>
              <w:jc w:val="right"/>
              <w:rPr>
                <w:sz w:val="20"/>
                <w:szCs w:val="22"/>
                <w:lang w:val="en-GB" w:eastAsia="en-IE"/>
              </w:rPr>
            </w:pPr>
          </w:p>
        </w:tc>
      </w:tr>
      <w:tr w:rsidR="00526711" w:rsidRPr="00526711" w14:paraId="66BE0512"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7F37C9BD" w14:textId="5363D311" w:rsidR="00526711" w:rsidRPr="00526711" w:rsidRDefault="00526711" w:rsidP="00526711">
            <w:pPr>
              <w:overflowPunct w:val="0"/>
              <w:autoSpaceDE w:val="0"/>
              <w:autoSpaceDN w:val="0"/>
              <w:adjustRightInd w:val="0"/>
              <w:rPr>
                <w:b/>
                <w:bCs/>
                <w:sz w:val="20"/>
                <w:szCs w:val="22"/>
                <w:lang w:val="en-GB" w:eastAsia="en-IE"/>
              </w:rPr>
            </w:pPr>
            <w:r w:rsidRPr="00526711">
              <w:rPr>
                <w:sz w:val="20"/>
                <w:szCs w:val="22"/>
                <w:lang w:val="en-GB" w:eastAsia="en-IE"/>
              </w:rPr>
              <w:t>Increase in inventories</w:t>
            </w:r>
          </w:p>
        </w:tc>
        <w:tc>
          <w:tcPr>
            <w:tcW w:w="992" w:type="dxa"/>
            <w:tcBorders>
              <w:top w:val="nil"/>
              <w:left w:val="nil"/>
              <w:bottom w:val="nil"/>
              <w:right w:val="nil"/>
            </w:tcBorders>
          </w:tcPr>
          <w:p w14:paraId="1A436188" w14:textId="42E30692"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26015A47" w14:textId="14FDFEEF"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w:t>
            </w:r>
            <w:r w:rsidR="00054250">
              <w:rPr>
                <w:b/>
                <w:sz w:val="20"/>
                <w:szCs w:val="22"/>
                <w:lang w:val="en-GB" w:eastAsia="en-IE"/>
              </w:rPr>
              <w:t>192</w:t>
            </w:r>
            <w:r w:rsidRPr="00526711">
              <w:rPr>
                <w:b/>
                <w:sz w:val="20"/>
                <w:szCs w:val="22"/>
                <w:lang w:val="en-GB" w:eastAsia="en-IE"/>
              </w:rPr>
              <w:t>)</w:t>
            </w:r>
          </w:p>
        </w:tc>
        <w:tc>
          <w:tcPr>
            <w:tcW w:w="1104" w:type="dxa"/>
            <w:tcBorders>
              <w:top w:val="nil"/>
              <w:left w:val="nil"/>
              <w:bottom w:val="nil"/>
              <w:right w:val="nil"/>
            </w:tcBorders>
            <w:noWrap/>
            <w:tcMar>
              <w:top w:w="15" w:type="dxa"/>
              <w:left w:w="15" w:type="dxa"/>
              <w:bottom w:w="0" w:type="dxa"/>
              <w:right w:w="15" w:type="dxa"/>
            </w:tcMar>
            <w:vAlign w:val="bottom"/>
          </w:tcPr>
          <w:p w14:paraId="1CF10E4B" w14:textId="36B73615" w:rsidR="00526711" w:rsidRPr="00526711" w:rsidRDefault="007F2D97" w:rsidP="00526711">
            <w:pPr>
              <w:overflowPunct w:val="0"/>
              <w:autoSpaceDE w:val="0"/>
              <w:autoSpaceDN w:val="0"/>
              <w:adjustRightInd w:val="0"/>
              <w:jc w:val="right"/>
              <w:rPr>
                <w:sz w:val="20"/>
                <w:szCs w:val="22"/>
                <w:lang w:val="en-GB" w:eastAsia="en-IE"/>
              </w:rPr>
            </w:pPr>
            <w:r>
              <w:rPr>
                <w:sz w:val="20"/>
                <w:szCs w:val="22"/>
                <w:lang w:val="en-GB" w:eastAsia="en-IE"/>
              </w:rPr>
              <w:t>(258)</w:t>
            </w:r>
          </w:p>
        </w:tc>
      </w:tr>
      <w:tr w:rsidR="00526711" w:rsidRPr="00526711" w14:paraId="5A320A13"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22D57BBA" w14:textId="35A95F3C" w:rsidR="00526711" w:rsidRPr="00526711" w:rsidRDefault="00135343" w:rsidP="00526711">
            <w:pPr>
              <w:overflowPunct w:val="0"/>
              <w:autoSpaceDE w:val="0"/>
              <w:autoSpaceDN w:val="0"/>
              <w:adjustRightInd w:val="0"/>
              <w:rPr>
                <w:sz w:val="20"/>
                <w:szCs w:val="22"/>
                <w:lang w:val="en-GB" w:eastAsia="en-IE"/>
              </w:rPr>
            </w:pPr>
            <w:r>
              <w:rPr>
                <w:sz w:val="20"/>
                <w:szCs w:val="22"/>
                <w:lang w:val="en-GB" w:eastAsia="en-IE"/>
              </w:rPr>
              <w:t>De</w:t>
            </w:r>
            <w:r w:rsidR="00526711" w:rsidRPr="00526711">
              <w:rPr>
                <w:sz w:val="20"/>
                <w:szCs w:val="22"/>
                <w:lang w:val="en-GB" w:eastAsia="en-IE"/>
              </w:rPr>
              <w:t xml:space="preserve">crease in trade and other receivables </w:t>
            </w:r>
          </w:p>
        </w:tc>
        <w:tc>
          <w:tcPr>
            <w:tcW w:w="992" w:type="dxa"/>
            <w:tcBorders>
              <w:top w:val="nil"/>
              <w:left w:val="nil"/>
              <w:bottom w:val="nil"/>
              <w:right w:val="nil"/>
            </w:tcBorders>
          </w:tcPr>
          <w:p w14:paraId="72F84F88" w14:textId="1A7FF518"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right w:val="nil"/>
            </w:tcBorders>
            <w:noWrap/>
            <w:tcMar>
              <w:top w:w="15" w:type="dxa"/>
              <w:left w:w="15" w:type="dxa"/>
              <w:bottom w:w="0" w:type="dxa"/>
              <w:right w:w="15" w:type="dxa"/>
            </w:tcMar>
            <w:vAlign w:val="bottom"/>
          </w:tcPr>
          <w:p w14:paraId="3B1000C1" w14:textId="2864ABA9" w:rsidR="00526711" w:rsidRPr="00526711" w:rsidRDefault="00CD6239" w:rsidP="00526711">
            <w:pPr>
              <w:overflowPunct w:val="0"/>
              <w:autoSpaceDE w:val="0"/>
              <w:autoSpaceDN w:val="0"/>
              <w:adjustRightInd w:val="0"/>
              <w:jc w:val="right"/>
              <w:rPr>
                <w:b/>
                <w:sz w:val="20"/>
                <w:szCs w:val="22"/>
                <w:lang w:val="en-GB" w:eastAsia="en-IE"/>
              </w:rPr>
            </w:pPr>
            <w:r>
              <w:rPr>
                <w:b/>
                <w:sz w:val="20"/>
                <w:szCs w:val="22"/>
                <w:lang w:val="en-GB" w:eastAsia="en-IE"/>
              </w:rPr>
              <w:t>2,996</w:t>
            </w:r>
          </w:p>
        </w:tc>
        <w:tc>
          <w:tcPr>
            <w:tcW w:w="1104" w:type="dxa"/>
            <w:tcBorders>
              <w:top w:val="nil"/>
              <w:left w:val="nil"/>
              <w:right w:val="nil"/>
            </w:tcBorders>
            <w:noWrap/>
            <w:tcMar>
              <w:top w:w="15" w:type="dxa"/>
              <w:left w:w="15" w:type="dxa"/>
              <w:bottom w:w="0" w:type="dxa"/>
              <w:right w:w="15" w:type="dxa"/>
            </w:tcMar>
            <w:vAlign w:val="bottom"/>
          </w:tcPr>
          <w:p w14:paraId="6FF9B8C3" w14:textId="0ABD465F" w:rsidR="00526711" w:rsidRPr="00526711" w:rsidRDefault="007F2D97" w:rsidP="00526711">
            <w:pPr>
              <w:overflowPunct w:val="0"/>
              <w:autoSpaceDE w:val="0"/>
              <w:autoSpaceDN w:val="0"/>
              <w:adjustRightInd w:val="0"/>
              <w:jc w:val="right"/>
              <w:rPr>
                <w:sz w:val="20"/>
                <w:szCs w:val="22"/>
                <w:lang w:val="en-GB" w:eastAsia="en-IE"/>
              </w:rPr>
            </w:pPr>
            <w:r>
              <w:rPr>
                <w:sz w:val="20"/>
                <w:szCs w:val="22"/>
                <w:lang w:val="en-GB" w:eastAsia="en-IE"/>
              </w:rPr>
              <w:t>2,127</w:t>
            </w:r>
          </w:p>
        </w:tc>
      </w:tr>
      <w:tr w:rsidR="00526711" w:rsidRPr="00526711" w14:paraId="42D21093"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4CB950D8"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Decrease in payables</w:t>
            </w:r>
          </w:p>
        </w:tc>
        <w:tc>
          <w:tcPr>
            <w:tcW w:w="992" w:type="dxa"/>
            <w:tcBorders>
              <w:top w:val="nil"/>
              <w:left w:val="nil"/>
              <w:bottom w:val="nil"/>
              <w:right w:val="nil"/>
            </w:tcBorders>
          </w:tcPr>
          <w:p w14:paraId="7C5F556B" w14:textId="39EA5C55"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705CD9BD" w14:textId="3E0199B4"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w:t>
            </w:r>
            <w:r w:rsidR="00CD6239">
              <w:rPr>
                <w:b/>
                <w:sz w:val="20"/>
                <w:szCs w:val="22"/>
                <w:lang w:val="en-GB" w:eastAsia="en-IE"/>
              </w:rPr>
              <w:t>1,421</w:t>
            </w:r>
            <w:r w:rsidRPr="00526711">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351A08D8" w14:textId="5DCF3D23"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7F2D97">
              <w:rPr>
                <w:sz w:val="20"/>
                <w:szCs w:val="22"/>
                <w:lang w:val="en-GB" w:eastAsia="en-IE"/>
              </w:rPr>
              <w:t>907)</w:t>
            </w:r>
          </w:p>
        </w:tc>
      </w:tr>
      <w:tr w:rsidR="00526711" w:rsidRPr="00526711" w14:paraId="2A6CFFDE"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FD2A388" w14:textId="626D193E"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 xml:space="preserve">Taxation </w:t>
            </w:r>
            <w:r w:rsidR="00CD6239">
              <w:rPr>
                <w:sz w:val="20"/>
                <w:szCs w:val="22"/>
                <w:lang w:val="en-GB" w:eastAsia="en-IE"/>
              </w:rPr>
              <w:t>received/(</w:t>
            </w:r>
            <w:r w:rsidRPr="00526711">
              <w:rPr>
                <w:sz w:val="20"/>
                <w:szCs w:val="22"/>
                <w:lang w:val="en-GB" w:eastAsia="en-IE"/>
              </w:rPr>
              <w:t>paid</w:t>
            </w:r>
            <w:r w:rsidR="00CD6239">
              <w:rPr>
                <w:sz w:val="20"/>
                <w:szCs w:val="22"/>
                <w:lang w:val="en-GB" w:eastAsia="en-IE"/>
              </w:rPr>
              <w:t>)</w:t>
            </w:r>
          </w:p>
        </w:tc>
        <w:tc>
          <w:tcPr>
            <w:tcW w:w="992" w:type="dxa"/>
            <w:tcBorders>
              <w:top w:val="nil"/>
              <w:left w:val="nil"/>
              <w:bottom w:val="nil"/>
              <w:right w:val="nil"/>
            </w:tcBorders>
          </w:tcPr>
          <w:p w14:paraId="1ED860DD"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6E08CA8F" w14:textId="600B03F4" w:rsidR="00526711" w:rsidRPr="00526711" w:rsidRDefault="00CD6239" w:rsidP="00526711">
            <w:pPr>
              <w:overflowPunct w:val="0"/>
              <w:autoSpaceDE w:val="0"/>
              <w:autoSpaceDN w:val="0"/>
              <w:adjustRightInd w:val="0"/>
              <w:jc w:val="right"/>
              <w:rPr>
                <w:b/>
                <w:sz w:val="20"/>
                <w:szCs w:val="22"/>
                <w:lang w:val="en-GB" w:eastAsia="en-IE"/>
              </w:rPr>
            </w:pPr>
            <w:r>
              <w:rPr>
                <w:b/>
                <w:sz w:val="20"/>
                <w:szCs w:val="22"/>
                <w:lang w:val="en-GB" w:eastAsia="en-IE"/>
              </w:rPr>
              <w:t>43</w:t>
            </w:r>
          </w:p>
        </w:tc>
        <w:tc>
          <w:tcPr>
            <w:tcW w:w="1104" w:type="dxa"/>
            <w:tcBorders>
              <w:left w:val="nil"/>
              <w:right w:val="nil"/>
            </w:tcBorders>
            <w:noWrap/>
            <w:tcMar>
              <w:top w:w="15" w:type="dxa"/>
              <w:left w:w="15" w:type="dxa"/>
              <w:bottom w:w="0" w:type="dxa"/>
              <w:right w:w="15" w:type="dxa"/>
            </w:tcMar>
            <w:vAlign w:val="bottom"/>
          </w:tcPr>
          <w:p w14:paraId="624FCCB4" w14:textId="1B353813"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7F2D97">
              <w:rPr>
                <w:sz w:val="20"/>
                <w:szCs w:val="22"/>
                <w:lang w:val="en-GB" w:eastAsia="en-IE"/>
              </w:rPr>
              <w:t>87)</w:t>
            </w:r>
          </w:p>
        </w:tc>
      </w:tr>
      <w:tr w:rsidR="00526711" w:rsidRPr="00526711" w14:paraId="01ACC7DC"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2A09F65" w14:textId="3DB763C7" w:rsidR="00526711" w:rsidRPr="00526711" w:rsidRDefault="00526711" w:rsidP="00526711">
            <w:pPr>
              <w:overflowPunct w:val="0"/>
              <w:autoSpaceDE w:val="0"/>
              <w:autoSpaceDN w:val="0"/>
              <w:adjustRightInd w:val="0"/>
              <w:rPr>
                <w:b/>
                <w:bCs/>
                <w:sz w:val="20"/>
                <w:szCs w:val="22"/>
                <w:lang w:val="en-GB" w:eastAsia="en-IE"/>
              </w:rPr>
            </w:pPr>
            <w:r w:rsidRPr="00526711">
              <w:rPr>
                <w:b/>
                <w:bCs/>
                <w:sz w:val="20"/>
                <w:szCs w:val="22"/>
                <w:lang w:val="en-GB" w:eastAsia="en-IE"/>
              </w:rPr>
              <w:t>Net cash from</w:t>
            </w:r>
            <w:r w:rsidR="00656521">
              <w:rPr>
                <w:b/>
                <w:bCs/>
                <w:sz w:val="20"/>
                <w:szCs w:val="22"/>
                <w:lang w:val="en-GB" w:eastAsia="en-IE"/>
              </w:rPr>
              <w:t xml:space="preserve"> </w:t>
            </w:r>
            <w:r w:rsidRPr="00526711">
              <w:rPr>
                <w:b/>
                <w:bCs/>
                <w:sz w:val="20"/>
                <w:szCs w:val="22"/>
                <w:lang w:val="en-GB" w:eastAsia="en-IE"/>
              </w:rPr>
              <w:t>operating activities</w:t>
            </w:r>
          </w:p>
        </w:tc>
        <w:tc>
          <w:tcPr>
            <w:tcW w:w="992" w:type="dxa"/>
            <w:tcBorders>
              <w:top w:val="nil"/>
              <w:left w:val="nil"/>
              <w:bottom w:val="nil"/>
              <w:right w:val="nil"/>
            </w:tcBorders>
          </w:tcPr>
          <w:p w14:paraId="570FC4ED"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13028CC5" w14:textId="76F420A5" w:rsidR="00526711" w:rsidRPr="00526711" w:rsidRDefault="00ED32A8" w:rsidP="00526711">
            <w:pPr>
              <w:overflowPunct w:val="0"/>
              <w:autoSpaceDE w:val="0"/>
              <w:autoSpaceDN w:val="0"/>
              <w:adjustRightInd w:val="0"/>
              <w:jc w:val="right"/>
              <w:rPr>
                <w:b/>
                <w:sz w:val="20"/>
                <w:szCs w:val="22"/>
                <w:lang w:val="en-GB" w:eastAsia="en-IE"/>
              </w:rPr>
            </w:pPr>
            <w:r>
              <w:rPr>
                <w:b/>
                <w:sz w:val="20"/>
                <w:szCs w:val="22"/>
                <w:lang w:val="en-GB" w:eastAsia="en-IE"/>
              </w:rPr>
              <w:t>1,426</w:t>
            </w:r>
          </w:p>
        </w:tc>
        <w:tc>
          <w:tcPr>
            <w:tcW w:w="1104"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3DF1EC8" w14:textId="6F416097" w:rsidR="00526711" w:rsidRPr="00526711" w:rsidRDefault="007F2D97" w:rsidP="00526711">
            <w:pPr>
              <w:overflowPunct w:val="0"/>
              <w:autoSpaceDE w:val="0"/>
              <w:autoSpaceDN w:val="0"/>
              <w:adjustRightInd w:val="0"/>
              <w:jc w:val="right"/>
              <w:rPr>
                <w:sz w:val="20"/>
                <w:szCs w:val="22"/>
                <w:lang w:val="en-GB" w:eastAsia="en-IE"/>
              </w:rPr>
            </w:pPr>
            <w:r>
              <w:rPr>
                <w:sz w:val="20"/>
                <w:szCs w:val="22"/>
                <w:lang w:val="en-GB" w:eastAsia="en-IE"/>
              </w:rPr>
              <w:t>87</w:t>
            </w:r>
            <w:r w:rsidR="00A2227F">
              <w:rPr>
                <w:sz w:val="20"/>
                <w:szCs w:val="22"/>
                <w:lang w:val="en-GB" w:eastAsia="en-IE"/>
              </w:rPr>
              <w:t>5</w:t>
            </w:r>
          </w:p>
        </w:tc>
      </w:tr>
      <w:tr w:rsidR="00526711" w:rsidRPr="00526711" w14:paraId="3DB82A6F"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C7BF74C" w14:textId="77777777" w:rsidR="00526711" w:rsidRPr="00526711" w:rsidRDefault="00526711" w:rsidP="00526711">
            <w:pPr>
              <w:overflowPunct w:val="0"/>
              <w:autoSpaceDE w:val="0"/>
              <w:autoSpaceDN w:val="0"/>
              <w:adjustRightInd w:val="0"/>
              <w:rPr>
                <w:b/>
                <w:sz w:val="20"/>
                <w:szCs w:val="22"/>
                <w:lang w:val="en-GB" w:eastAsia="en-IE"/>
              </w:rPr>
            </w:pPr>
          </w:p>
          <w:p w14:paraId="1ACAF72E" w14:textId="77777777" w:rsidR="00526711" w:rsidRPr="00526711" w:rsidRDefault="00526711" w:rsidP="00526711">
            <w:pPr>
              <w:overflowPunct w:val="0"/>
              <w:autoSpaceDE w:val="0"/>
              <w:autoSpaceDN w:val="0"/>
              <w:adjustRightInd w:val="0"/>
              <w:rPr>
                <w:sz w:val="20"/>
                <w:szCs w:val="22"/>
                <w:lang w:val="en-GB" w:eastAsia="en-IE"/>
              </w:rPr>
            </w:pPr>
            <w:r w:rsidRPr="00526711">
              <w:rPr>
                <w:b/>
                <w:sz w:val="20"/>
                <w:szCs w:val="22"/>
                <w:lang w:val="en-GB" w:eastAsia="en-IE"/>
              </w:rPr>
              <w:t>Cash flow from investing activities</w:t>
            </w:r>
          </w:p>
        </w:tc>
        <w:tc>
          <w:tcPr>
            <w:tcW w:w="992" w:type="dxa"/>
            <w:tcBorders>
              <w:top w:val="nil"/>
              <w:left w:val="nil"/>
              <w:bottom w:val="nil"/>
              <w:right w:val="nil"/>
            </w:tcBorders>
          </w:tcPr>
          <w:p w14:paraId="77795EA6"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nil"/>
              <w:left w:val="nil"/>
              <w:bottom w:val="nil"/>
              <w:right w:val="nil"/>
            </w:tcBorders>
            <w:noWrap/>
            <w:tcMar>
              <w:top w:w="15" w:type="dxa"/>
              <w:left w:w="15" w:type="dxa"/>
              <w:bottom w:w="0" w:type="dxa"/>
              <w:right w:w="15" w:type="dxa"/>
            </w:tcMar>
            <w:vAlign w:val="bottom"/>
          </w:tcPr>
          <w:p w14:paraId="0630F654" w14:textId="77777777" w:rsidR="00526711" w:rsidRPr="00526711" w:rsidRDefault="00526711" w:rsidP="00526711">
            <w:pPr>
              <w:overflowPunct w:val="0"/>
              <w:autoSpaceDE w:val="0"/>
              <w:autoSpaceDN w:val="0"/>
              <w:adjustRightInd w:val="0"/>
              <w:jc w:val="right"/>
              <w:rPr>
                <w:b/>
                <w:sz w:val="20"/>
                <w:szCs w:val="22"/>
                <w:lang w:val="en-GB" w:eastAsia="en-IE"/>
              </w:rPr>
            </w:pPr>
          </w:p>
        </w:tc>
        <w:tc>
          <w:tcPr>
            <w:tcW w:w="1104" w:type="dxa"/>
            <w:tcBorders>
              <w:top w:val="nil"/>
              <w:left w:val="nil"/>
              <w:bottom w:val="nil"/>
              <w:right w:val="nil"/>
            </w:tcBorders>
            <w:noWrap/>
            <w:tcMar>
              <w:top w:w="15" w:type="dxa"/>
              <w:left w:w="15" w:type="dxa"/>
              <w:bottom w:w="0" w:type="dxa"/>
              <w:right w:w="15" w:type="dxa"/>
            </w:tcMar>
            <w:vAlign w:val="bottom"/>
          </w:tcPr>
          <w:p w14:paraId="1F6696E9" w14:textId="77777777" w:rsidR="00526711" w:rsidRPr="00526711" w:rsidRDefault="00526711" w:rsidP="00526711">
            <w:pPr>
              <w:overflowPunct w:val="0"/>
              <w:autoSpaceDE w:val="0"/>
              <w:autoSpaceDN w:val="0"/>
              <w:adjustRightInd w:val="0"/>
              <w:jc w:val="right"/>
              <w:rPr>
                <w:sz w:val="20"/>
                <w:szCs w:val="22"/>
                <w:lang w:val="en-GB" w:eastAsia="en-IE"/>
              </w:rPr>
            </w:pPr>
          </w:p>
        </w:tc>
      </w:tr>
      <w:tr w:rsidR="00526711" w:rsidRPr="00526711" w14:paraId="35D2ACFC"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D40AA3B" w14:textId="34489186" w:rsidR="00526711" w:rsidRPr="00526711" w:rsidRDefault="009950E6" w:rsidP="00526711">
            <w:pPr>
              <w:overflowPunct w:val="0"/>
              <w:autoSpaceDE w:val="0"/>
              <w:autoSpaceDN w:val="0"/>
              <w:adjustRightInd w:val="0"/>
              <w:rPr>
                <w:sz w:val="20"/>
                <w:szCs w:val="22"/>
                <w:lang w:val="en-GB" w:eastAsia="en-IE"/>
              </w:rPr>
            </w:pPr>
            <w:r>
              <w:rPr>
                <w:sz w:val="20"/>
                <w:szCs w:val="22"/>
                <w:lang w:val="en-GB" w:eastAsia="en-IE"/>
              </w:rPr>
              <w:t xml:space="preserve">Payment </w:t>
            </w:r>
            <w:r w:rsidR="00E4163D">
              <w:rPr>
                <w:sz w:val="20"/>
                <w:szCs w:val="22"/>
                <w:lang w:val="en-GB" w:eastAsia="en-IE"/>
              </w:rPr>
              <w:t>to acquire i</w:t>
            </w:r>
            <w:r>
              <w:rPr>
                <w:sz w:val="20"/>
                <w:szCs w:val="22"/>
                <w:lang w:val="en-GB" w:eastAsia="en-IE"/>
              </w:rPr>
              <w:t>nvestment</w:t>
            </w:r>
          </w:p>
        </w:tc>
        <w:tc>
          <w:tcPr>
            <w:tcW w:w="992" w:type="dxa"/>
            <w:tcBorders>
              <w:top w:val="nil"/>
              <w:left w:val="nil"/>
              <w:bottom w:val="nil"/>
              <w:right w:val="nil"/>
            </w:tcBorders>
          </w:tcPr>
          <w:p w14:paraId="14CF8555" w14:textId="6EE4EEB6"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783AD6EE" w14:textId="3BA78FAB" w:rsidR="00526711" w:rsidRPr="00526711" w:rsidRDefault="009950E6" w:rsidP="00526711">
            <w:pPr>
              <w:overflowPunct w:val="0"/>
              <w:autoSpaceDE w:val="0"/>
              <w:autoSpaceDN w:val="0"/>
              <w:adjustRightInd w:val="0"/>
              <w:jc w:val="right"/>
              <w:rPr>
                <w:b/>
                <w:sz w:val="20"/>
                <w:szCs w:val="22"/>
                <w:lang w:val="en-GB" w:eastAsia="en-IE"/>
              </w:rPr>
            </w:pPr>
            <w:r>
              <w:rPr>
                <w:b/>
                <w:sz w:val="20"/>
                <w:szCs w:val="22"/>
                <w:lang w:val="en-GB" w:eastAsia="en-IE"/>
              </w:rPr>
              <w:t>(833)</w:t>
            </w:r>
          </w:p>
        </w:tc>
        <w:tc>
          <w:tcPr>
            <w:tcW w:w="1104" w:type="dxa"/>
            <w:tcBorders>
              <w:left w:val="nil"/>
              <w:right w:val="nil"/>
            </w:tcBorders>
            <w:noWrap/>
            <w:tcMar>
              <w:top w:w="15" w:type="dxa"/>
              <w:left w:w="15" w:type="dxa"/>
              <w:bottom w:w="0" w:type="dxa"/>
              <w:right w:w="15" w:type="dxa"/>
            </w:tcMar>
            <w:vAlign w:val="bottom"/>
          </w:tcPr>
          <w:p w14:paraId="04546C7D" w14:textId="6AB405FE" w:rsidR="00526711" w:rsidRPr="00526711" w:rsidRDefault="009950E6"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4B72BD" w:rsidRPr="00526711" w14:paraId="65A7D9FF"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22F806BD" w14:textId="272936C0" w:rsidR="004B72BD" w:rsidRPr="00526711" w:rsidRDefault="0078309A" w:rsidP="00526711">
            <w:pPr>
              <w:overflowPunct w:val="0"/>
              <w:autoSpaceDE w:val="0"/>
              <w:autoSpaceDN w:val="0"/>
              <w:adjustRightInd w:val="0"/>
              <w:rPr>
                <w:sz w:val="20"/>
                <w:szCs w:val="22"/>
                <w:lang w:val="en-GB" w:eastAsia="en-IE"/>
              </w:rPr>
            </w:pPr>
            <w:r>
              <w:rPr>
                <w:sz w:val="20"/>
                <w:szCs w:val="22"/>
                <w:lang w:val="en-GB" w:eastAsia="en-IE"/>
              </w:rPr>
              <w:t>Payment to acquire subsidiary</w:t>
            </w:r>
          </w:p>
        </w:tc>
        <w:tc>
          <w:tcPr>
            <w:tcW w:w="992" w:type="dxa"/>
            <w:tcBorders>
              <w:top w:val="nil"/>
              <w:left w:val="nil"/>
              <w:bottom w:val="nil"/>
              <w:right w:val="nil"/>
            </w:tcBorders>
          </w:tcPr>
          <w:p w14:paraId="20275256" w14:textId="77777777" w:rsidR="004B72BD" w:rsidRPr="00526711" w:rsidRDefault="004B72BD"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1F8E6045" w14:textId="58E2437F" w:rsidR="004B72BD" w:rsidRPr="00526711" w:rsidRDefault="0078309A" w:rsidP="00526711">
            <w:pPr>
              <w:overflowPunct w:val="0"/>
              <w:autoSpaceDE w:val="0"/>
              <w:autoSpaceDN w:val="0"/>
              <w:adjustRightInd w:val="0"/>
              <w:jc w:val="right"/>
              <w:rPr>
                <w:b/>
                <w:sz w:val="20"/>
                <w:szCs w:val="22"/>
                <w:lang w:val="en-GB" w:eastAsia="en-IE"/>
              </w:rPr>
            </w:pPr>
            <w:r>
              <w:rPr>
                <w:b/>
                <w:sz w:val="20"/>
                <w:szCs w:val="22"/>
                <w:lang w:val="en-GB" w:eastAsia="en-IE"/>
              </w:rPr>
              <w:t>(4,7</w:t>
            </w:r>
            <w:r w:rsidR="002C5AB2">
              <w:rPr>
                <w:b/>
                <w:sz w:val="20"/>
                <w:szCs w:val="22"/>
                <w:lang w:val="en-GB" w:eastAsia="en-IE"/>
              </w:rPr>
              <w:t>38</w:t>
            </w: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3410054B" w14:textId="50A00D4C" w:rsidR="004B72BD" w:rsidRPr="00526711" w:rsidRDefault="0078309A"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572CCB" w:rsidRPr="00526711" w14:paraId="039DBB57"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7F725225" w14:textId="661FBD91" w:rsidR="00572CCB" w:rsidRDefault="00572CCB" w:rsidP="00526711">
            <w:pPr>
              <w:overflowPunct w:val="0"/>
              <w:autoSpaceDE w:val="0"/>
              <w:autoSpaceDN w:val="0"/>
              <w:adjustRightInd w:val="0"/>
              <w:rPr>
                <w:sz w:val="20"/>
                <w:szCs w:val="22"/>
                <w:lang w:val="en-GB" w:eastAsia="en-IE"/>
              </w:rPr>
            </w:pPr>
            <w:r>
              <w:rPr>
                <w:sz w:val="20"/>
                <w:szCs w:val="22"/>
                <w:lang w:val="en-GB" w:eastAsia="en-IE"/>
              </w:rPr>
              <w:t>Proceeds from sale of assets</w:t>
            </w:r>
          </w:p>
        </w:tc>
        <w:tc>
          <w:tcPr>
            <w:tcW w:w="992" w:type="dxa"/>
            <w:tcBorders>
              <w:top w:val="nil"/>
              <w:left w:val="nil"/>
              <w:bottom w:val="nil"/>
              <w:right w:val="nil"/>
            </w:tcBorders>
          </w:tcPr>
          <w:p w14:paraId="5FC6563E" w14:textId="77777777" w:rsidR="00572CCB" w:rsidRPr="00526711" w:rsidRDefault="00572CCB"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56E76BA7" w14:textId="7A38300E" w:rsidR="00572CCB" w:rsidRDefault="002F269C"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0719CB6D" w14:textId="6F934588" w:rsidR="00572CCB" w:rsidRDefault="002F269C" w:rsidP="00526711">
            <w:pPr>
              <w:overflowPunct w:val="0"/>
              <w:autoSpaceDE w:val="0"/>
              <w:autoSpaceDN w:val="0"/>
              <w:adjustRightInd w:val="0"/>
              <w:jc w:val="right"/>
              <w:rPr>
                <w:sz w:val="20"/>
                <w:szCs w:val="22"/>
                <w:lang w:val="en-GB" w:eastAsia="en-IE"/>
              </w:rPr>
            </w:pPr>
            <w:r>
              <w:rPr>
                <w:sz w:val="20"/>
                <w:szCs w:val="22"/>
                <w:lang w:val="en-GB" w:eastAsia="en-IE"/>
              </w:rPr>
              <w:t>1,392</w:t>
            </w:r>
          </w:p>
        </w:tc>
      </w:tr>
      <w:tr w:rsidR="00526711" w:rsidRPr="00526711" w14:paraId="17FD418C"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435CF9FE"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Costs incurred in disposal of assets</w:t>
            </w:r>
          </w:p>
        </w:tc>
        <w:tc>
          <w:tcPr>
            <w:tcW w:w="992" w:type="dxa"/>
            <w:tcBorders>
              <w:top w:val="nil"/>
              <w:left w:val="nil"/>
              <w:bottom w:val="nil"/>
              <w:right w:val="nil"/>
            </w:tcBorders>
          </w:tcPr>
          <w:p w14:paraId="60EF4E40"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5799EA4E" w14:textId="487354D5" w:rsidR="00526711" w:rsidRPr="00526711" w:rsidRDefault="00AE7B1B"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46BE923E" w14:textId="2535EB5D" w:rsidR="00526711" w:rsidRPr="00526711" w:rsidRDefault="00AE7B1B" w:rsidP="00526711">
            <w:pPr>
              <w:overflowPunct w:val="0"/>
              <w:autoSpaceDE w:val="0"/>
              <w:autoSpaceDN w:val="0"/>
              <w:adjustRightInd w:val="0"/>
              <w:jc w:val="right"/>
              <w:rPr>
                <w:sz w:val="20"/>
                <w:szCs w:val="22"/>
                <w:lang w:val="en-GB" w:eastAsia="en-IE"/>
              </w:rPr>
            </w:pPr>
            <w:r>
              <w:rPr>
                <w:sz w:val="20"/>
                <w:szCs w:val="22"/>
                <w:lang w:val="en-GB" w:eastAsia="en-IE"/>
              </w:rPr>
              <w:t>(117)</w:t>
            </w:r>
          </w:p>
        </w:tc>
      </w:tr>
      <w:tr w:rsidR="00526711" w:rsidRPr="00526711" w14:paraId="0745153B"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69C85659"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Debt included in subsidiaries disposed</w:t>
            </w:r>
          </w:p>
        </w:tc>
        <w:tc>
          <w:tcPr>
            <w:tcW w:w="992" w:type="dxa"/>
            <w:tcBorders>
              <w:top w:val="nil"/>
              <w:left w:val="nil"/>
              <w:bottom w:val="nil"/>
              <w:right w:val="nil"/>
            </w:tcBorders>
          </w:tcPr>
          <w:p w14:paraId="45A580E7"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794EFF52" w14:textId="070E7B26" w:rsidR="00526711" w:rsidRPr="00526711" w:rsidRDefault="00AE7B1B"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66A5F216" w14:textId="6550BE9F" w:rsidR="00526711" w:rsidRPr="00526711" w:rsidRDefault="002D6D37" w:rsidP="00526711">
            <w:pPr>
              <w:overflowPunct w:val="0"/>
              <w:autoSpaceDE w:val="0"/>
              <w:autoSpaceDN w:val="0"/>
              <w:adjustRightInd w:val="0"/>
              <w:jc w:val="right"/>
              <w:rPr>
                <w:sz w:val="20"/>
                <w:szCs w:val="22"/>
                <w:lang w:val="en-GB" w:eastAsia="en-IE"/>
              </w:rPr>
            </w:pPr>
            <w:r>
              <w:rPr>
                <w:sz w:val="20"/>
                <w:szCs w:val="22"/>
                <w:lang w:val="en-GB" w:eastAsia="en-IE"/>
              </w:rPr>
              <w:t>(630)</w:t>
            </w:r>
          </w:p>
        </w:tc>
      </w:tr>
      <w:tr w:rsidR="002F269C" w:rsidRPr="00526711" w14:paraId="7EC6F267"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1E5501C4" w14:textId="72BB74B6" w:rsidR="002F269C" w:rsidRPr="00526711" w:rsidRDefault="002F269C" w:rsidP="00526711">
            <w:pPr>
              <w:overflowPunct w:val="0"/>
              <w:autoSpaceDE w:val="0"/>
              <w:autoSpaceDN w:val="0"/>
              <w:adjustRightInd w:val="0"/>
              <w:rPr>
                <w:sz w:val="20"/>
                <w:szCs w:val="22"/>
                <w:lang w:val="en-GB" w:eastAsia="en-IE"/>
              </w:rPr>
            </w:pPr>
            <w:r>
              <w:rPr>
                <w:sz w:val="20"/>
                <w:szCs w:val="22"/>
                <w:lang w:val="en-GB" w:eastAsia="en-IE"/>
              </w:rPr>
              <w:t xml:space="preserve">Fixed </w:t>
            </w:r>
            <w:r w:rsidR="00685EE4">
              <w:rPr>
                <w:sz w:val="20"/>
                <w:szCs w:val="22"/>
                <w:lang w:val="en-GB" w:eastAsia="en-IE"/>
              </w:rPr>
              <w:t>assets written off</w:t>
            </w:r>
          </w:p>
        </w:tc>
        <w:tc>
          <w:tcPr>
            <w:tcW w:w="992" w:type="dxa"/>
            <w:tcBorders>
              <w:top w:val="nil"/>
              <w:left w:val="nil"/>
              <w:bottom w:val="nil"/>
              <w:right w:val="nil"/>
            </w:tcBorders>
          </w:tcPr>
          <w:p w14:paraId="3E319059" w14:textId="77777777" w:rsidR="002F269C" w:rsidRPr="00526711" w:rsidRDefault="002F269C"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0E7B7F80" w14:textId="1C795172" w:rsidR="002F269C" w:rsidRDefault="00685EE4"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32D70AD2" w14:textId="22B7608F" w:rsidR="002F269C" w:rsidRDefault="00685EE4" w:rsidP="00526711">
            <w:pPr>
              <w:overflowPunct w:val="0"/>
              <w:autoSpaceDE w:val="0"/>
              <w:autoSpaceDN w:val="0"/>
              <w:adjustRightInd w:val="0"/>
              <w:jc w:val="right"/>
              <w:rPr>
                <w:sz w:val="20"/>
                <w:szCs w:val="22"/>
                <w:lang w:val="en-GB" w:eastAsia="en-IE"/>
              </w:rPr>
            </w:pPr>
            <w:r>
              <w:rPr>
                <w:sz w:val="20"/>
                <w:szCs w:val="22"/>
                <w:lang w:val="en-GB" w:eastAsia="en-IE"/>
              </w:rPr>
              <w:t>1,973</w:t>
            </w:r>
          </w:p>
        </w:tc>
      </w:tr>
      <w:tr w:rsidR="00526711" w:rsidRPr="00526711" w14:paraId="069C37B1"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04C26BE"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Cash acquired as part of acquisition</w:t>
            </w:r>
          </w:p>
        </w:tc>
        <w:tc>
          <w:tcPr>
            <w:tcW w:w="992" w:type="dxa"/>
            <w:tcBorders>
              <w:top w:val="nil"/>
              <w:left w:val="nil"/>
              <w:bottom w:val="nil"/>
              <w:right w:val="nil"/>
            </w:tcBorders>
          </w:tcPr>
          <w:p w14:paraId="0477043E" w14:textId="5FA6A10B"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64EA815C" w14:textId="7E3D52E5" w:rsidR="00526711" w:rsidRPr="00526711" w:rsidRDefault="00FC5F4A"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13718F89" w14:textId="33319B55" w:rsidR="00526711" w:rsidRPr="00526711" w:rsidRDefault="00E20E1C"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526711" w:rsidRPr="00526711" w14:paraId="3E0FF78A"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2112844"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Purchase of property, plant and equipment</w:t>
            </w:r>
          </w:p>
        </w:tc>
        <w:tc>
          <w:tcPr>
            <w:tcW w:w="992" w:type="dxa"/>
            <w:tcBorders>
              <w:top w:val="nil"/>
              <w:left w:val="nil"/>
              <w:bottom w:val="nil"/>
              <w:right w:val="nil"/>
            </w:tcBorders>
          </w:tcPr>
          <w:p w14:paraId="57427D90" w14:textId="167D169D"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2CD7D461" w14:textId="21B11322"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w:t>
            </w:r>
            <w:r w:rsidR="002C5AB2">
              <w:rPr>
                <w:b/>
                <w:sz w:val="20"/>
                <w:szCs w:val="22"/>
                <w:lang w:val="en-GB" w:eastAsia="en-IE"/>
              </w:rPr>
              <w:t>95</w:t>
            </w:r>
            <w:r w:rsidRPr="00526711">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6EFB699F" w14:textId="1D1D1C54" w:rsidR="00526711" w:rsidRPr="00526711" w:rsidRDefault="005B0ABC" w:rsidP="00526711">
            <w:pPr>
              <w:overflowPunct w:val="0"/>
              <w:autoSpaceDE w:val="0"/>
              <w:autoSpaceDN w:val="0"/>
              <w:adjustRightInd w:val="0"/>
              <w:jc w:val="right"/>
              <w:rPr>
                <w:sz w:val="20"/>
                <w:szCs w:val="22"/>
                <w:lang w:val="en-GB" w:eastAsia="en-IE"/>
              </w:rPr>
            </w:pPr>
            <w:r>
              <w:rPr>
                <w:sz w:val="20"/>
                <w:szCs w:val="22"/>
                <w:lang w:val="en-GB" w:eastAsia="en-IE"/>
              </w:rPr>
              <w:t>(78)</w:t>
            </w:r>
          </w:p>
        </w:tc>
      </w:tr>
      <w:tr w:rsidR="00526711" w:rsidRPr="00526711" w14:paraId="1C45DE74"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5984FDD" w14:textId="455E9497" w:rsidR="00526711" w:rsidRPr="00526711" w:rsidRDefault="00FC5F4A" w:rsidP="00526711">
            <w:pPr>
              <w:overflowPunct w:val="0"/>
              <w:autoSpaceDE w:val="0"/>
              <w:autoSpaceDN w:val="0"/>
              <w:adjustRightInd w:val="0"/>
              <w:rPr>
                <w:sz w:val="20"/>
                <w:szCs w:val="22"/>
                <w:lang w:val="en-GB" w:eastAsia="en-IE"/>
              </w:rPr>
            </w:pPr>
            <w:r>
              <w:rPr>
                <w:sz w:val="20"/>
                <w:szCs w:val="22"/>
                <w:lang w:val="en-GB" w:eastAsia="en-IE"/>
              </w:rPr>
              <w:t>Patent additions</w:t>
            </w:r>
          </w:p>
        </w:tc>
        <w:tc>
          <w:tcPr>
            <w:tcW w:w="992" w:type="dxa"/>
            <w:tcBorders>
              <w:top w:val="nil"/>
              <w:left w:val="nil"/>
              <w:bottom w:val="nil"/>
              <w:right w:val="nil"/>
            </w:tcBorders>
          </w:tcPr>
          <w:p w14:paraId="3F3C85E3" w14:textId="57D942ED"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0FE91C93" w14:textId="1942B4B8" w:rsidR="00526711" w:rsidRPr="00526711" w:rsidRDefault="002012C8" w:rsidP="00526711">
            <w:pPr>
              <w:overflowPunct w:val="0"/>
              <w:autoSpaceDE w:val="0"/>
              <w:autoSpaceDN w:val="0"/>
              <w:adjustRightInd w:val="0"/>
              <w:jc w:val="right"/>
              <w:rPr>
                <w:b/>
                <w:sz w:val="20"/>
                <w:szCs w:val="22"/>
                <w:lang w:val="en-GB" w:eastAsia="en-IE"/>
              </w:rPr>
            </w:pPr>
            <w:r>
              <w:rPr>
                <w:b/>
                <w:sz w:val="20"/>
                <w:szCs w:val="22"/>
                <w:lang w:val="en-GB" w:eastAsia="en-IE"/>
              </w:rPr>
              <w:t>(</w:t>
            </w:r>
            <w:r w:rsidR="00E0146C">
              <w:rPr>
                <w:b/>
                <w:sz w:val="20"/>
                <w:szCs w:val="22"/>
                <w:lang w:val="en-GB" w:eastAsia="en-IE"/>
              </w:rPr>
              <w:t>84</w:t>
            </w: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7CF9F556" w14:textId="4B9009C4" w:rsidR="00526711" w:rsidRPr="00526711" w:rsidRDefault="005B0ABC"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526711" w:rsidRPr="00526711" w14:paraId="7BFC1965"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F73C582" w14:textId="31D7829E" w:rsidR="00526711" w:rsidRPr="00526711" w:rsidRDefault="00526711" w:rsidP="00526711">
            <w:pPr>
              <w:overflowPunct w:val="0"/>
              <w:autoSpaceDE w:val="0"/>
              <w:autoSpaceDN w:val="0"/>
              <w:adjustRightInd w:val="0"/>
              <w:rPr>
                <w:b/>
                <w:bCs/>
                <w:sz w:val="20"/>
                <w:szCs w:val="22"/>
                <w:lang w:val="en-GB" w:eastAsia="en-IE"/>
              </w:rPr>
            </w:pPr>
            <w:r w:rsidRPr="00526711">
              <w:rPr>
                <w:b/>
                <w:bCs/>
                <w:sz w:val="20"/>
                <w:szCs w:val="22"/>
                <w:lang w:val="en-GB" w:eastAsia="en-IE"/>
              </w:rPr>
              <w:t xml:space="preserve">Net cash </w:t>
            </w:r>
            <w:r w:rsidR="0013492C">
              <w:rPr>
                <w:b/>
                <w:bCs/>
                <w:sz w:val="20"/>
                <w:szCs w:val="22"/>
                <w:lang w:val="en-GB" w:eastAsia="en-IE"/>
              </w:rPr>
              <w:t>(</w:t>
            </w:r>
            <w:r w:rsidR="00450511">
              <w:rPr>
                <w:b/>
                <w:bCs/>
                <w:sz w:val="20"/>
                <w:szCs w:val="22"/>
                <w:lang w:val="en-GB" w:eastAsia="en-IE"/>
              </w:rPr>
              <w:t>used in</w:t>
            </w:r>
            <w:r w:rsidR="0013492C">
              <w:rPr>
                <w:b/>
                <w:bCs/>
                <w:sz w:val="20"/>
                <w:szCs w:val="22"/>
                <w:lang w:val="en-GB" w:eastAsia="en-IE"/>
              </w:rPr>
              <w:t>)/</w:t>
            </w:r>
            <w:r w:rsidR="00450511">
              <w:rPr>
                <w:b/>
                <w:bCs/>
                <w:sz w:val="20"/>
                <w:szCs w:val="22"/>
                <w:lang w:val="en-GB" w:eastAsia="en-IE"/>
              </w:rPr>
              <w:t xml:space="preserve"> </w:t>
            </w:r>
            <w:r w:rsidRPr="00526711">
              <w:rPr>
                <w:b/>
                <w:bCs/>
                <w:sz w:val="20"/>
                <w:szCs w:val="22"/>
                <w:lang w:val="en-GB" w:eastAsia="en-IE"/>
              </w:rPr>
              <w:t>generated from investing activities</w:t>
            </w:r>
          </w:p>
        </w:tc>
        <w:tc>
          <w:tcPr>
            <w:tcW w:w="992" w:type="dxa"/>
            <w:tcBorders>
              <w:top w:val="nil"/>
              <w:left w:val="nil"/>
              <w:right w:val="nil"/>
            </w:tcBorders>
          </w:tcPr>
          <w:p w14:paraId="576CDD00"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6671B80" w14:textId="52E08348" w:rsidR="00526711" w:rsidRPr="00526711" w:rsidRDefault="00F20DC6" w:rsidP="00526711">
            <w:pPr>
              <w:overflowPunct w:val="0"/>
              <w:autoSpaceDE w:val="0"/>
              <w:autoSpaceDN w:val="0"/>
              <w:adjustRightInd w:val="0"/>
              <w:jc w:val="right"/>
              <w:rPr>
                <w:b/>
                <w:sz w:val="20"/>
                <w:szCs w:val="22"/>
                <w:lang w:val="en-GB" w:eastAsia="en-IE"/>
              </w:rPr>
            </w:pPr>
            <w:r>
              <w:rPr>
                <w:b/>
                <w:sz w:val="20"/>
                <w:szCs w:val="22"/>
                <w:lang w:val="en-GB" w:eastAsia="en-IE"/>
              </w:rPr>
              <w:t>(</w:t>
            </w:r>
            <w:r w:rsidR="002012C8">
              <w:rPr>
                <w:b/>
                <w:sz w:val="20"/>
                <w:szCs w:val="22"/>
                <w:lang w:val="en-GB" w:eastAsia="en-IE"/>
              </w:rPr>
              <w:t>5,</w:t>
            </w:r>
            <w:r w:rsidR="00E0146C">
              <w:rPr>
                <w:b/>
                <w:sz w:val="20"/>
                <w:szCs w:val="22"/>
                <w:lang w:val="en-GB" w:eastAsia="en-IE"/>
              </w:rPr>
              <w:t>750</w:t>
            </w:r>
            <w:r>
              <w:rPr>
                <w:b/>
                <w:sz w:val="20"/>
                <w:szCs w:val="22"/>
                <w:lang w:val="en-GB" w:eastAsia="en-IE"/>
              </w:rPr>
              <w:t>)</w:t>
            </w:r>
          </w:p>
        </w:tc>
        <w:tc>
          <w:tcPr>
            <w:tcW w:w="1104"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C96B074" w14:textId="441B4F0E" w:rsidR="00526711" w:rsidRPr="00526711" w:rsidRDefault="004A0BD9" w:rsidP="00526711">
            <w:pPr>
              <w:overflowPunct w:val="0"/>
              <w:autoSpaceDE w:val="0"/>
              <w:autoSpaceDN w:val="0"/>
              <w:adjustRightInd w:val="0"/>
              <w:jc w:val="right"/>
              <w:rPr>
                <w:sz w:val="20"/>
                <w:szCs w:val="22"/>
                <w:lang w:val="en-GB" w:eastAsia="en-IE"/>
              </w:rPr>
            </w:pPr>
            <w:r>
              <w:rPr>
                <w:sz w:val="20"/>
                <w:szCs w:val="22"/>
                <w:lang w:val="en-GB" w:eastAsia="en-IE"/>
              </w:rPr>
              <w:t>2,540</w:t>
            </w:r>
          </w:p>
        </w:tc>
      </w:tr>
      <w:tr w:rsidR="00526711" w:rsidRPr="00526711" w14:paraId="59BDCC30"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11672DEE" w14:textId="77777777" w:rsidR="00526711" w:rsidRPr="00526711" w:rsidRDefault="00526711" w:rsidP="00526711">
            <w:pPr>
              <w:overflowPunct w:val="0"/>
              <w:autoSpaceDE w:val="0"/>
              <w:autoSpaceDN w:val="0"/>
              <w:adjustRightInd w:val="0"/>
              <w:rPr>
                <w:bCs/>
                <w:sz w:val="20"/>
                <w:szCs w:val="22"/>
                <w:lang w:val="en-GB" w:eastAsia="en-IE"/>
              </w:rPr>
            </w:pPr>
          </w:p>
          <w:p w14:paraId="3E59CF37" w14:textId="77777777" w:rsidR="00526711" w:rsidRPr="00526711" w:rsidRDefault="00526711" w:rsidP="00526711">
            <w:pPr>
              <w:overflowPunct w:val="0"/>
              <w:autoSpaceDE w:val="0"/>
              <w:autoSpaceDN w:val="0"/>
              <w:adjustRightInd w:val="0"/>
              <w:rPr>
                <w:bCs/>
                <w:sz w:val="20"/>
                <w:szCs w:val="22"/>
                <w:lang w:val="en-GB" w:eastAsia="en-IE"/>
              </w:rPr>
            </w:pPr>
            <w:r w:rsidRPr="00526711">
              <w:rPr>
                <w:bCs/>
                <w:sz w:val="20"/>
                <w:szCs w:val="22"/>
                <w:lang w:val="en-GB" w:eastAsia="en-IE"/>
              </w:rPr>
              <w:t>Invoice finance utilised</w:t>
            </w:r>
          </w:p>
        </w:tc>
        <w:tc>
          <w:tcPr>
            <w:tcW w:w="992" w:type="dxa"/>
            <w:tcBorders>
              <w:left w:val="nil"/>
              <w:right w:val="nil"/>
            </w:tcBorders>
          </w:tcPr>
          <w:p w14:paraId="166F3CF6"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448263E3" w14:textId="39EB3BB1" w:rsidR="00526711" w:rsidRPr="00526711" w:rsidRDefault="00AC7C0C" w:rsidP="00526711">
            <w:pPr>
              <w:overflowPunct w:val="0"/>
              <w:autoSpaceDE w:val="0"/>
              <w:autoSpaceDN w:val="0"/>
              <w:adjustRightInd w:val="0"/>
              <w:jc w:val="right"/>
              <w:rPr>
                <w:b/>
                <w:sz w:val="20"/>
                <w:szCs w:val="22"/>
                <w:lang w:val="en-GB" w:eastAsia="en-IE"/>
              </w:rPr>
            </w:pPr>
            <w:r>
              <w:rPr>
                <w:b/>
                <w:sz w:val="20"/>
                <w:szCs w:val="22"/>
                <w:lang w:val="en-GB" w:eastAsia="en-IE"/>
              </w:rPr>
              <w:t>193</w:t>
            </w:r>
          </w:p>
        </w:tc>
        <w:tc>
          <w:tcPr>
            <w:tcW w:w="1104" w:type="dxa"/>
            <w:tcBorders>
              <w:left w:val="nil"/>
              <w:right w:val="nil"/>
            </w:tcBorders>
            <w:noWrap/>
            <w:tcMar>
              <w:top w:w="15" w:type="dxa"/>
              <w:left w:w="15" w:type="dxa"/>
              <w:bottom w:w="0" w:type="dxa"/>
              <w:right w:w="15" w:type="dxa"/>
            </w:tcMar>
            <w:vAlign w:val="bottom"/>
          </w:tcPr>
          <w:p w14:paraId="593ECFFC" w14:textId="76E2B3A3"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AC7C0C">
              <w:rPr>
                <w:sz w:val="20"/>
                <w:szCs w:val="22"/>
                <w:lang w:val="en-GB" w:eastAsia="en-IE"/>
              </w:rPr>
              <w:t>493</w:t>
            </w:r>
            <w:r w:rsidRPr="00526711">
              <w:rPr>
                <w:sz w:val="20"/>
                <w:szCs w:val="22"/>
                <w:lang w:val="en-GB" w:eastAsia="en-IE"/>
              </w:rPr>
              <w:t>)</w:t>
            </w:r>
          </w:p>
        </w:tc>
      </w:tr>
      <w:tr w:rsidR="00526711" w:rsidRPr="00526711" w14:paraId="4709F1E5"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614F3EE1" w14:textId="77777777" w:rsidR="00526711" w:rsidRPr="00526711" w:rsidRDefault="00526711" w:rsidP="00526711">
            <w:pPr>
              <w:overflowPunct w:val="0"/>
              <w:autoSpaceDE w:val="0"/>
              <w:autoSpaceDN w:val="0"/>
              <w:adjustRightInd w:val="0"/>
              <w:rPr>
                <w:bCs/>
                <w:sz w:val="20"/>
                <w:szCs w:val="22"/>
                <w:lang w:val="en-GB" w:eastAsia="en-IE"/>
              </w:rPr>
            </w:pPr>
            <w:r w:rsidRPr="00526711">
              <w:rPr>
                <w:bCs/>
                <w:sz w:val="20"/>
                <w:szCs w:val="22"/>
                <w:lang w:val="en-GB" w:eastAsia="en-IE"/>
              </w:rPr>
              <w:t>Finance lease capital repayments</w:t>
            </w:r>
          </w:p>
        </w:tc>
        <w:tc>
          <w:tcPr>
            <w:tcW w:w="992" w:type="dxa"/>
            <w:tcBorders>
              <w:left w:val="nil"/>
              <w:right w:val="nil"/>
            </w:tcBorders>
          </w:tcPr>
          <w:p w14:paraId="382C17BA"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0E971A2F" w14:textId="3009B60E" w:rsidR="00526711" w:rsidRPr="00526711" w:rsidRDefault="00526711" w:rsidP="00526711">
            <w:pPr>
              <w:overflowPunct w:val="0"/>
              <w:autoSpaceDE w:val="0"/>
              <w:autoSpaceDN w:val="0"/>
              <w:adjustRightInd w:val="0"/>
              <w:jc w:val="right"/>
              <w:rPr>
                <w:b/>
                <w:sz w:val="20"/>
                <w:szCs w:val="22"/>
                <w:lang w:val="en-GB" w:eastAsia="en-IE"/>
              </w:rPr>
            </w:pPr>
            <w:r w:rsidRPr="00526711">
              <w:rPr>
                <w:b/>
                <w:sz w:val="20"/>
                <w:szCs w:val="22"/>
                <w:lang w:val="en-GB" w:eastAsia="en-IE"/>
              </w:rPr>
              <w:t>(1</w:t>
            </w:r>
            <w:r w:rsidR="00AC7C0C">
              <w:rPr>
                <w:b/>
                <w:sz w:val="20"/>
                <w:szCs w:val="22"/>
                <w:lang w:val="en-GB" w:eastAsia="en-IE"/>
              </w:rPr>
              <w:t>4</w:t>
            </w:r>
            <w:r w:rsidRPr="00526711">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55D427DB" w14:textId="36A6E4F4"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AC7C0C">
              <w:rPr>
                <w:sz w:val="20"/>
                <w:szCs w:val="22"/>
                <w:lang w:val="en-GB" w:eastAsia="en-IE"/>
              </w:rPr>
              <w:t>1,010</w:t>
            </w:r>
            <w:r w:rsidRPr="00526711">
              <w:rPr>
                <w:sz w:val="20"/>
                <w:szCs w:val="22"/>
                <w:lang w:val="en-GB" w:eastAsia="en-IE"/>
              </w:rPr>
              <w:t>)</w:t>
            </w:r>
          </w:p>
        </w:tc>
      </w:tr>
      <w:tr w:rsidR="002012C8" w:rsidRPr="00526711" w14:paraId="0C4FD224"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30E80F2" w14:textId="6B654C90" w:rsidR="002012C8" w:rsidRPr="00526711" w:rsidRDefault="002012C8" w:rsidP="00526711">
            <w:pPr>
              <w:overflowPunct w:val="0"/>
              <w:autoSpaceDE w:val="0"/>
              <w:autoSpaceDN w:val="0"/>
              <w:adjustRightInd w:val="0"/>
              <w:rPr>
                <w:bCs/>
                <w:sz w:val="20"/>
                <w:szCs w:val="22"/>
                <w:lang w:val="en-GB" w:eastAsia="en-IE"/>
              </w:rPr>
            </w:pPr>
            <w:r>
              <w:rPr>
                <w:bCs/>
                <w:sz w:val="20"/>
                <w:szCs w:val="22"/>
                <w:lang w:val="en-GB" w:eastAsia="en-IE"/>
              </w:rPr>
              <w:t xml:space="preserve">Finance </w:t>
            </w:r>
            <w:r w:rsidR="00576AC9">
              <w:rPr>
                <w:bCs/>
                <w:sz w:val="20"/>
                <w:szCs w:val="22"/>
                <w:lang w:val="en-GB" w:eastAsia="en-IE"/>
              </w:rPr>
              <w:t>lease additions</w:t>
            </w:r>
          </w:p>
        </w:tc>
        <w:tc>
          <w:tcPr>
            <w:tcW w:w="992" w:type="dxa"/>
            <w:tcBorders>
              <w:left w:val="nil"/>
              <w:right w:val="nil"/>
            </w:tcBorders>
          </w:tcPr>
          <w:p w14:paraId="6E759595" w14:textId="77777777" w:rsidR="002012C8" w:rsidRPr="00526711" w:rsidRDefault="002012C8"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2FF874E2" w14:textId="676FB3BB" w:rsidR="002012C8" w:rsidRPr="00526711" w:rsidRDefault="00576AC9" w:rsidP="00526711">
            <w:pPr>
              <w:overflowPunct w:val="0"/>
              <w:autoSpaceDE w:val="0"/>
              <w:autoSpaceDN w:val="0"/>
              <w:adjustRightInd w:val="0"/>
              <w:jc w:val="right"/>
              <w:rPr>
                <w:b/>
                <w:sz w:val="20"/>
                <w:szCs w:val="22"/>
                <w:lang w:val="en-GB" w:eastAsia="en-IE"/>
              </w:rPr>
            </w:pPr>
            <w:r>
              <w:rPr>
                <w:b/>
                <w:sz w:val="20"/>
                <w:szCs w:val="22"/>
                <w:lang w:val="en-GB" w:eastAsia="en-IE"/>
              </w:rPr>
              <w:t>17</w:t>
            </w:r>
          </w:p>
        </w:tc>
        <w:tc>
          <w:tcPr>
            <w:tcW w:w="1104" w:type="dxa"/>
            <w:tcBorders>
              <w:left w:val="nil"/>
              <w:right w:val="nil"/>
            </w:tcBorders>
            <w:noWrap/>
            <w:tcMar>
              <w:top w:w="15" w:type="dxa"/>
              <w:left w:w="15" w:type="dxa"/>
              <w:bottom w:w="0" w:type="dxa"/>
              <w:right w:w="15" w:type="dxa"/>
            </w:tcMar>
            <w:vAlign w:val="bottom"/>
          </w:tcPr>
          <w:p w14:paraId="69A8D066" w14:textId="434EFEAD" w:rsidR="002012C8" w:rsidRPr="00526711" w:rsidRDefault="00576AC9"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526711" w:rsidRPr="00526711" w14:paraId="44DB23F8"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6391C943" w14:textId="77777777" w:rsidR="00526711" w:rsidRPr="00526711" w:rsidRDefault="00526711" w:rsidP="00526711">
            <w:pPr>
              <w:overflowPunct w:val="0"/>
              <w:autoSpaceDE w:val="0"/>
              <w:autoSpaceDN w:val="0"/>
              <w:adjustRightInd w:val="0"/>
              <w:rPr>
                <w:bCs/>
                <w:sz w:val="20"/>
                <w:szCs w:val="22"/>
                <w:lang w:val="en-GB" w:eastAsia="en-IE"/>
              </w:rPr>
            </w:pPr>
            <w:r w:rsidRPr="00526711">
              <w:rPr>
                <w:bCs/>
                <w:sz w:val="20"/>
                <w:szCs w:val="22"/>
                <w:lang w:val="en-GB" w:eastAsia="en-IE"/>
              </w:rPr>
              <w:t>Term loan repayments</w:t>
            </w:r>
          </w:p>
        </w:tc>
        <w:tc>
          <w:tcPr>
            <w:tcW w:w="992" w:type="dxa"/>
            <w:tcBorders>
              <w:left w:val="nil"/>
              <w:right w:val="nil"/>
            </w:tcBorders>
          </w:tcPr>
          <w:p w14:paraId="6AE2FED5"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21571603" w14:textId="1851A7D2" w:rsidR="00526711" w:rsidRPr="00526711" w:rsidRDefault="00AC7C0C" w:rsidP="00526711">
            <w:pPr>
              <w:overflowPunct w:val="0"/>
              <w:autoSpaceDE w:val="0"/>
              <w:autoSpaceDN w:val="0"/>
              <w:adjustRightInd w:val="0"/>
              <w:jc w:val="right"/>
              <w:rPr>
                <w:b/>
                <w:sz w:val="20"/>
                <w:szCs w:val="22"/>
                <w:lang w:val="en-GB" w:eastAsia="en-IE"/>
              </w:rPr>
            </w:pPr>
            <w:r>
              <w:rPr>
                <w:b/>
                <w:sz w:val="20"/>
                <w:szCs w:val="22"/>
                <w:lang w:val="en-GB" w:eastAsia="en-IE"/>
              </w:rPr>
              <w:t>-</w:t>
            </w:r>
          </w:p>
        </w:tc>
        <w:tc>
          <w:tcPr>
            <w:tcW w:w="1104" w:type="dxa"/>
            <w:tcBorders>
              <w:left w:val="nil"/>
              <w:right w:val="nil"/>
            </w:tcBorders>
            <w:noWrap/>
            <w:tcMar>
              <w:top w:w="15" w:type="dxa"/>
              <w:left w:w="15" w:type="dxa"/>
              <w:bottom w:w="0" w:type="dxa"/>
              <w:right w:w="15" w:type="dxa"/>
            </w:tcMar>
            <w:vAlign w:val="bottom"/>
          </w:tcPr>
          <w:p w14:paraId="24F42278" w14:textId="56C5FE28"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AC7C0C">
              <w:rPr>
                <w:sz w:val="20"/>
                <w:szCs w:val="22"/>
                <w:lang w:val="en-GB" w:eastAsia="en-IE"/>
              </w:rPr>
              <w:t>68</w:t>
            </w:r>
            <w:r w:rsidRPr="00526711">
              <w:rPr>
                <w:sz w:val="20"/>
                <w:szCs w:val="22"/>
                <w:lang w:val="en-GB" w:eastAsia="en-IE"/>
              </w:rPr>
              <w:t>)</w:t>
            </w:r>
          </w:p>
        </w:tc>
      </w:tr>
      <w:tr w:rsidR="00526711" w:rsidRPr="00526711" w14:paraId="3A706615"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25FFBAC9" w14:textId="77777777" w:rsidR="00526711" w:rsidRPr="00526711" w:rsidRDefault="00526711" w:rsidP="00526711">
            <w:pPr>
              <w:overflowPunct w:val="0"/>
              <w:autoSpaceDE w:val="0"/>
              <w:autoSpaceDN w:val="0"/>
              <w:adjustRightInd w:val="0"/>
              <w:rPr>
                <w:bCs/>
                <w:sz w:val="20"/>
                <w:szCs w:val="22"/>
                <w:lang w:val="en-GB" w:eastAsia="en-IE"/>
              </w:rPr>
            </w:pPr>
            <w:r w:rsidRPr="00526711">
              <w:rPr>
                <w:bCs/>
                <w:sz w:val="20"/>
                <w:szCs w:val="22"/>
                <w:lang w:val="en-GB" w:eastAsia="en-IE"/>
              </w:rPr>
              <w:t>Net proceeds from issue of share capital</w:t>
            </w:r>
          </w:p>
        </w:tc>
        <w:tc>
          <w:tcPr>
            <w:tcW w:w="992" w:type="dxa"/>
            <w:tcBorders>
              <w:left w:val="nil"/>
              <w:right w:val="nil"/>
            </w:tcBorders>
          </w:tcPr>
          <w:p w14:paraId="5EAD74C1" w14:textId="44E95949"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bottom w:val="single" w:sz="4" w:space="0" w:color="auto"/>
              <w:right w:val="nil"/>
            </w:tcBorders>
            <w:noWrap/>
            <w:tcMar>
              <w:top w:w="15" w:type="dxa"/>
              <w:left w:w="15" w:type="dxa"/>
              <w:bottom w:w="0" w:type="dxa"/>
              <w:right w:w="15" w:type="dxa"/>
            </w:tcMar>
            <w:vAlign w:val="bottom"/>
          </w:tcPr>
          <w:p w14:paraId="3F64F1BF" w14:textId="4969588D" w:rsidR="00526711" w:rsidRPr="00526711" w:rsidRDefault="00811B9A" w:rsidP="00526711">
            <w:pPr>
              <w:overflowPunct w:val="0"/>
              <w:autoSpaceDE w:val="0"/>
              <w:autoSpaceDN w:val="0"/>
              <w:adjustRightInd w:val="0"/>
              <w:jc w:val="right"/>
              <w:rPr>
                <w:b/>
                <w:sz w:val="20"/>
                <w:szCs w:val="22"/>
                <w:lang w:val="en-GB" w:eastAsia="en-IE"/>
              </w:rPr>
            </w:pPr>
            <w:r>
              <w:rPr>
                <w:b/>
                <w:sz w:val="20"/>
                <w:szCs w:val="22"/>
                <w:lang w:val="en-GB" w:eastAsia="en-IE"/>
              </w:rPr>
              <w:t>7,931</w:t>
            </w:r>
          </w:p>
        </w:tc>
        <w:tc>
          <w:tcPr>
            <w:tcW w:w="1104" w:type="dxa"/>
            <w:tcBorders>
              <w:left w:val="nil"/>
              <w:bottom w:val="single" w:sz="4" w:space="0" w:color="auto"/>
              <w:right w:val="nil"/>
            </w:tcBorders>
            <w:noWrap/>
            <w:tcMar>
              <w:top w:w="15" w:type="dxa"/>
              <w:left w:w="15" w:type="dxa"/>
              <w:bottom w:w="0" w:type="dxa"/>
              <w:right w:w="15" w:type="dxa"/>
            </w:tcMar>
            <w:vAlign w:val="bottom"/>
          </w:tcPr>
          <w:p w14:paraId="1E9AF9DD" w14:textId="1122F932" w:rsidR="00526711" w:rsidRPr="00526711" w:rsidRDefault="00AC7C0C" w:rsidP="00526711">
            <w:pPr>
              <w:overflowPunct w:val="0"/>
              <w:autoSpaceDE w:val="0"/>
              <w:autoSpaceDN w:val="0"/>
              <w:adjustRightInd w:val="0"/>
              <w:jc w:val="right"/>
              <w:rPr>
                <w:sz w:val="20"/>
                <w:szCs w:val="22"/>
                <w:lang w:val="en-GB" w:eastAsia="en-IE"/>
              </w:rPr>
            </w:pPr>
            <w:r>
              <w:rPr>
                <w:sz w:val="20"/>
                <w:szCs w:val="22"/>
                <w:lang w:val="en-GB" w:eastAsia="en-IE"/>
              </w:rPr>
              <w:t>-</w:t>
            </w:r>
          </w:p>
        </w:tc>
      </w:tr>
      <w:tr w:rsidR="00526711" w:rsidRPr="00526711" w14:paraId="3DC7EA6D"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5090275" w14:textId="765AE2A4" w:rsidR="00526711" w:rsidRPr="00526711" w:rsidRDefault="00526711" w:rsidP="00526711">
            <w:pPr>
              <w:overflowPunct w:val="0"/>
              <w:autoSpaceDE w:val="0"/>
              <w:autoSpaceDN w:val="0"/>
              <w:adjustRightInd w:val="0"/>
              <w:rPr>
                <w:bCs/>
                <w:sz w:val="20"/>
                <w:szCs w:val="22"/>
                <w:lang w:val="en-GB" w:eastAsia="en-IE"/>
              </w:rPr>
            </w:pPr>
            <w:r w:rsidRPr="00526711">
              <w:rPr>
                <w:b/>
                <w:bCs/>
                <w:sz w:val="20"/>
                <w:szCs w:val="22"/>
                <w:lang w:val="en-GB" w:eastAsia="en-IE"/>
              </w:rPr>
              <w:t xml:space="preserve">Net cash </w:t>
            </w:r>
            <w:r w:rsidR="00014B30">
              <w:rPr>
                <w:b/>
                <w:bCs/>
                <w:sz w:val="20"/>
                <w:szCs w:val="22"/>
                <w:lang w:val="en-GB" w:eastAsia="en-IE"/>
              </w:rPr>
              <w:t>generated from</w:t>
            </w:r>
            <w:proofErr w:type="gramStart"/>
            <w:r w:rsidR="00014B30">
              <w:rPr>
                <w:b/>
                <w:bCs/>
                <w:sz w:val="20"/>
                <w:szCs w:val="22"/>
                <w:lang w:val="en-GB" w:eastAsia="en-IE"/>
              </w:rPr>
              <w:t>/(</w:t>
            </w:r>
            <w:proofErr w:type="gramEnd"/>
            <w:r w:rsidR="00014B30">
              <w:rPr>
                <w:b/>
                <w:bCs/>
                <w:sz w:val="20"/>
                <w:szCs w:val="22"/>
                <w:lang w:val="en-GB" w:eastAsia="en-IE"/>
              </w:rPr>
              <w:t xml:space="preserve">used in) </w:t>
            </w:r>
            <w:r w:rsidRPr="00526711">
              <w:rPr>
                <w:b/>
                <w:bCs/>
                <w:sz w:val="20"/>
                <w:szCs w:val="22"/>
                <w:lang w:val="en-GB" w:eastAsia="en-IE"/>
              </w:rPr>
              <w:t>financing activities</w:t>
            </w:r>
          </w:p>
        </w:tc>
        <w:tc>
          <w:tcPr>
            <w:tcW w:w="992" w:type="dxa"/>
            <w:tcBorders>
              <w:top w:val="nil"/>
              <w:left w:val="nil"/>
              <w:bottom w:val="nil"/>
              <w:right w:val="nil"/>
            </w:tcBorders>
          </w:tcPr>
          <w:p w14:paraId="45AFF947"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AFAEA2B" w14:textId="60C4BF0E" w:rsidR="00526711" w:rsidRPr="00526711" w:rsidRDefault="00811B9A" w:rsidP="00526711">
            <w:pPr>
              <w:overflowPunct w:val="0"/>
              <w:autoSpaceDE w:val="0"/>
              <w:autoSpaceDN w:val="0"/>
              <w:adjustRightInd w:val="0"/>
              <w:jc w:val="right"/>
              <w:rPr>
                <w:b/>
                <w:sz w:val="20"/>
                <w:szCs w:val="22"/>
                <w:lang w:val="en-GB" w:eastAsia="en-IE"/>
              </w:rPr>
            </w:pPr>
            <w:r>
              <w:rPr>
                <w:b/>
                <w:sz w:val="20"/>
                <w:szCs w:val="22"/>
                <w:lang w:val="en-GB" w:eastAsia="en-IE"/>
              </w:rPr>
              <w:t>8,</w:t>
            </w:r>
            <w:r w:rsidR="00576AC9">
              <w:rPr>
                <w:b/>
                <w:sz w:val="20"/>
                <w:szCs w:val="22"/>
                <w:lang w:val="en-GB" w:eastAsia="en-IE"/>
              </w:rPr>
              <w:t>127</w:t>
            </w:r>
          </w:p>
        </w:tc>
        <w:tc>
          <w:tcPr>
            <w:tcW w:w="1104"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56F63123" w14:textId="7E804772"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811B9A">
              <w:rPr>
                <w:sz w:val="20"/>
                <w:szCs w:val="22"/>
                <w:lang w:val="en-GB" w:eastAsia="en-IE"/>
              </w:rPr>
              <w:t>1,571</w:t>
            </w:r>
            <w:r w:rsidRPr="00526711">
              <w:rPr>
                <w:sz w:val="20"/>
                <w:szCs w:val="22"/>
                <w:lang w:val="en-GB" w:eastAsia="en-IE"/>
              </w:rPr>
              <w:t>)</w:t>
            </w:r>
          </w:p>
        </w:tc>
      </w:tr>
      <w:tr w:rsidR="00526711" w:rsidRPr="00526711" w14:paraId="527D9E41"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97921DA" w14:textId="77777777" w:rsidR="00526711" w:rsidRPr="00526711" w:rsidRDefault="00526711" w:rsidP="00526711">
            <w:pPr>
              <w:overflowPunct w:val="0"/>
              <w:autoSpaceDE w:val="0"/>
              <w:autoSpaceDN w:val="0"/>
              <w:adjustRightInd w:val="0"/>
              <w:rPr>
                <w:b/>
                <w:bCs/>
                <w:sz w:val="20"/>
                <w:szCs w:val="22"/>
                <w:lang w:val="en-GB" w:eastAsia="en-IE"/>
              </w:rPr>
            </w:pPr>
          </w:p>
        </w:tc>
        <w:tc>
          <w:tcPr>
            <w:tcW w:w="992" w:type="dxa"/>
            <w:tcBorders>
              <w:left w:val="nil"/>
              <w:right w:val="nil"/>
            </w:tcBorders>
          </w:tcPr>
          <w:p w14:paraId="77148242"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8D6048D" w14:textId="77777777" w:rsidR="00526711" w:rsidRPr="00526711" w:rsidRDefault="00526711" w:rsidP="00526711">
            <w:pPr>
              <w:overflowPunct w:val="0"/>
              <w:autoSpaceDE w:val="0"/>
              <w:autoSpaceDN w:val="0"/>
              <w:adjustRightInd w:val="0"/>
              <w:rPr>
                <w:b/>
                <w:sz w:val="20"/>
                <w:szCs w:val="22"/>
                <w:lang w:val="en-GB" w:eastAsia="en-IE"/>
              </w:rPr>
            </w:pPr>
          </w:p>
        </w:tc>
        <w:tc>
          <w:tcPr>
            <w:tcW w:w="1104"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57988AF" w14:textId="77777777" w:rsidR="00526711" w:rsidRPr="00526711" w:rsidRDefault="00526711" w:rsidP="00526711">
            <w:pPr>
              <w:overflowPunct w:val="0"/>
              <w:autoSpaceDE w:val="0"/>
              <w:autoSpaceDN w:val="0"/>
              <w:adjustRightInd w:val="0"/>
              <w:jc w:val="right"/>
              <w:rPr>
                <w:sz w:val="20"/>
                <w:szCs w:val="22"/>
                <w:lang w:val="en-GB" w:eastAsia="en-IE"/>
              </w:rPr>
            </w:pPr>
          </w:p>
        </w:tc>
      </w:tr>
      <w:tr w:rsidR="00526711" w:rsidRPr="00526711" w14:paraId="2FF495A2"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382D070B" w14:textId="6A5E5550" w:rsidR="00526711" w:rsidRPr="00526711" w:rsidRDefault="00526711" w:rsidP="00526711">
            <w:pPr>
              <w:overflowPunct w:val="0"/>
              <w:autoSpaceDE w:val="0"/>
              <w:autoSpaceDN w:val="0"/>
              <w:adjustRightInd w:val="0"/>
              <w:rPr>
                <w:b/>
                <w:bCs/>
                <w:sz w:val="20"/>
                <w:szCs w:val="22"/>
                <w:lang w:val="en-GB" w:eastAsia="en-IE"/>
              </w:rPr>
            </w:pPr>
            <w:r w:rsidRPr="00526711">
              <w:rPr>
                <w:b/>
                <w:bCs/>
                <w:sz w:val="20"/>
                <w:szCs w:val="22"/>
                <w:lang w:val="en-GB" w:eastAsia="en-IE"/>
              </w:rPr>
              <w:t xml:space="preserve">Net </w:t>
            </w:r>
            <w:r w:rsidR="001C573E">
              <w:rPr>
                <w:b/>
                <w:bCs/>
                <w:sz w:val="20"/>
                <w:szCs w:val="22"/>
                <w:lang w:val="en-GB" w:eastAsia="en-IE"/>
              </w:rPr>
              <w:t>increase/(</w:t>
            </w:r>
            <w:r w:rsidRPr="00526711">
              <w:rPr>
                <w:b/>
                <w:bCs/>
                <w:sz w:val="20"/>
                <w:szCs w:val="22"/>
                <w:lang w:val="en-GB" w:eastAsia="en-IE"/>
              </w:rPr>
              <w:t>decrease</w:t>
            </w:r>
            <w:r w:rsidR="001C573E">
              <w:rPr>
                <w:b/>
                <w:bCs/>
                <w:sz w:val="20"/>
                <w:szCs w:val="22"/>
                <w:lang w:val="en-GB" w:eastAsia="en-IE"/>
              </w:rPr>
              <w:t>)</w:t>
            </w:r>
            <w:r w:rsidRPr="00526711">
              <w:rPr>
                <w:b/>
                <w:bCs/>
                <w:sz w:val="20"/>
                <w:szCs w:val="22"/>
                <w:lang w:val="en-GB" w:eastAsia="en-IE"/>
              </w:rPr>
              <w:t xml:space="preserve"> in cash and cash equivalents </w:t>
            </w:r>
          </w:p>
        </w:tc>
        <w:tc>
          <w:tcPr>
            <w:tcW w:w="992" w:type="dxa"/>
            <w:tcBorders>
              <w:left w:val="nil"/>
              <w:right w:val="nil"/>
            </w:tcBorders>
          </w:tcPr>
          <w:p w14:paraId="32740C43"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90722F5" w14:textId="5A28B01E" w:rsidR="00526711" w:rsidRPr="00526711" w:rsidRDefault="00811B9A" w:rsidP="00526711">
            <w:pPr>
              <w:overflowPunct w:val="0"/>
              <w:autoSpaceDE w:val="0"/>
              <w:autoSpaceDN w:val="0"/>
              <w:adjustRightInd w:val="0"/>
              <w:jc w:val="right"/>
              <w:rPr>
                <w:b/>
                <w:sz w:val="20"/>
                <w:szCs w:val="22"/>
                <w:lang w:val="en-GB" w:eastAsia="en-IE"/>
              </w:rPr>
            </w:pPr>
            <w:r>
              <w:rPr>
                <w:b/>
                <w:sz w:val="20"/>
                <w:szCs w:val="22"/>
                <w:lang w:val="en-GB" w:eastAsia="en-IE"/>
              </w:rPr>
              <w:t>1,6</w:t>
            </w:r>
            <w:r w:rsidR="00576AC9">
              <w:rPr>
                <w:b/>
                <w:sz w:val="20"/>
                <w:szCs w:val="22"/>
                <w:lang w:val="en-GB" w:eastAsia="en-IE"/>
              </w:rPr>
              <w:t>44</w:t>
            </w:r>
          </w:p>
        </w:tc>
        <w:tc>
          <w:tcPr>
            <w:tcW w:w="1104"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11D4E8D3" w14:textId="0183F877" w:rsidR="00526711" w:rsidRPr="00526711" w:rsidRDefault="00526711" w:rsidP="00526711">
            <w:pPr>
              <w:overflowPunct w:val="0"/>
              <w:autoSpaceDE w:val="0"/>
              <w:autoSpaceDN w:val="0"/>
              <w:adjustRightInd w:val="0"/>
              <w:jc w:val="right"/>
              <w:rPr>
                <w:sz w:val="20"/>
                <w:szCs w:val="22"/>
                <w:lang w:val="en-GB" w:eastAsia="en-IE"/>
              </w:rPr>
            </w:pPr>
            <w:r w:rsidRPr="00526711">
              <w:rPr>
                <w:sz w:val="20"/>
                <w:szCs w:val="22"/>
                <w:lang w:val="en-GB" w:eastAsia="en-IE"/>
              </w:rPr>
              <w:t>(</w:t>
            </w:r>
            <w:r w:rsidR="00811B9A">
              <w:rPr>
                <w:sz w:val="20"/>
                <w:szCs w:val="22"/>
                <w:lang w:val="en-GB" w:eastAsia="en-IE"/>
              </w:rPr>
              <w:t>1,071</w:t>
            </w:r>
            <w:r w:rsidRPr="00526711">
              <w:rPr>
                <w:sz w:val="20"/>
                <w:szCs w:val="22"/>
                <w:lang w:val="en-GB" w:eastAsia="en-IE"/>
              </w:rPr>
              <w:t>)</w:t>
            </w:r>
          </w:p>
        </w:tc>
      </w:tr>
      <w:tr w:rsidR="00526711" w:rsidRPr="00526711" w14:paraId="1E38DC34"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551D3D6B" w14:textId="77777777" w:rsidR="00526711" w:rsidRPr="00526711" w:rsidRDefault="00526711" w:rsidP="00526711">
            <w:pPr>
              <w:overflowPunct w:val="0"/>
              <w:autoSpaceDE w:val="0"/>
              <w:autoSpaceDN w:val="0"/>
              <w:adjustRightInd w:val="0"/>
              <w:rPr>
                <w:sz w:val="20"/>
                <w:szCs w:val="22"/>
                <w:lang w:val="en-GB" w:eastAsia="en-IE"/>
              </w:rPr>
            </w:pPr>
          </w:p>
          <w:p w14:paraId="5DCA1C58"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 xml:space="preserve">Cash and cash equivalents beginning of the financial year </w:t>
            </w:r>
          </w:p>
        </w:tc>
        <w:tc>
          <w:tcPr>
            <w:tcW w:w="992" w:type="dxa"/>
            <w:tcBorders>
              <w:left w:val="nil"/>
              <w:right w:val="nil"/>
            </w:tcBorders>
          </w:tcPr>
          <w:p w14:paraId="2DAE3A15" w14:textId="77777777" w:rsidR="00526711" w:rsidRPr="00526711" w:rsidRDefault="00526711" w:rsidP="00526711">
            <w:pPr>
              <w:overflowPunct w:val="0"/>
              <w:autoSpaceDE w:val="0"/>
              <w:autoSpaceDN w:val="0"/>
              <w:adjustRightInd w:val="0"/>
              <w:rPr>
                <w:bCs/>
                <w:sz w:val="20"/>
                <w:szCs w:val="22"/>
                <w:lang w:val="en-GB" w:eastAsia="en-IE"/>
              </w:rPr>
            </w:pPr>
          </w:p>
        </w:tc>
        <w:tc>
          <w:tcPr>
            <w:tcW w:w="1007" w:type="dxa"/>
            <w:tcBorders>
              <w:left w:val="nil"/>
              <w:right w:val="nil"/>
            </w:tcBorders>
            <w:noWrap/>
            <w:tcMar>
              <w:top w:w="15" w:type="dxa"/>
              <w:left w:w="15" w:type="dxa"/>
              <w:bottom w:w="0" w:type="dxa"/>
              <w:right w:w="15" w:type="dxa"/>
            </w:tcMar>
            <w:vAlign w:val="bottom"/>
          </w:tcPr>
          <w:p w14:paraId="0FF6F081" w14:textId="1D15B3C2" w:rsidR="00526711" w:rsidRPr="00526711" w:rsidRDefault="00D72BF6" w:rsidP="00526711">
            <w:pPr>
              <w:overflowPunct w:val="0"/>
              <w:autoSpaceDE w:val="0"/>
              <w:autoSpaceDN w:val="0"/>
              <w:adjustRightInd w:val="0"/>
              <w:jc w:val="right"/>
              <w:rPr>
                <w:b/>
                <w:sz w:val="20"/>
                <w:szCs w:val="22"/>
                <w:lang w:val="en-GB" w:eastAsia="en-IE"/>
              </w:rPr>
            </w:pPr>
            <w:r>
              <w:rPr>
                <w:b/>
                <w:sz w:val="20"/>
                <w:szCs w:val="22"/>
                <w:lang w:val="en-GB" w:eastAsia="en-IE"/>
              </w:rPr>
              <w:t>115</w:t>
            </w:r>
          </w:p>
        </w:tc>
        <w:tc>
          <w:tcPr>
            <w:tcW w:w="1104" w:type="dxa"/>
            <w:tcBorders>
              <w:left w:val="nil"/>
              <w:right w:val="nil"/>
            </w:tcBorders>
            <w:noWrap/>
            <w:tcMar>
              <w:top w:w="15" w:type="dxa"/>
              <w:left w:w="15" w:type="dxa"/>
              <w:bottom w:w="0" w:type="dxa"/>
              <w:right w:w="15" w:type="dxa"/>
            </w:tcMar>
            <w:vAlign w:val="bottom"/>
          </w:tcPr>
          <w:p w14:paraId="0F75332C" w14:textId="281C9570" w:rsidR="00526711" w:rsidRPr="00526711" w:rsidRDefault="00D72BF6" w:rsidP="00526711">
            <w:pPr>
              <w:overflowPunct w:val="0"/>
              <w:autoSpaceDE w:val="0"/>
              <w:autoSpaceDN w:val="0"/>
              <w:adjustRightInd w:val="0"/>
              <w:jc w:val="right"/>
              <w:rPr>
                <w:sz w:val="20"/>
                <w:szCs w:val="22"/>
                <w:lang w:val="en-GB" w:eastAsia="en-IE"/>
              </w:rPr>
            </w:pPr>
            <w:r>
              <w:rPr>
                <w:sz w:val="20"/>
                <w:szCs w:val="22"/>
                <w:lang w:val="en-GB" w:eastAsia="en-IE"/>
              </w:rPr>
              <w:t>1,186</w:t>
            </w:r>
          </w:p>
        </w:tc>
      </w:tr>
      <w:tr w:rsidR="00526711" w:rsidRPr="00526711" w14:paraId="58A76E28" w14:textId="77777777" w:rsidTr="0009036E">
        <w:trPr>
          <w:trHeight w:val="255"/>
        </w:trPr>
        <w:tc>
          <w:tcPr>
            <w:tcW w:w="5387" w:type="dxa"/>
            <w:tcBorders>
              <w:top w:val="nil"/>
              <w:left w:val="nil"/>
              <w:bottom w:val="nil"/>
              <w:right w:val="nil"/>
            </w:tcBorders>
            <w:noWrap/>
            <w:tcMar>
              <w:top w:w="15" w:type="dxa"/>
              <w:left w:w="15" w:type="dxa"/>
              <w:bottom w:w="0" w:type="dxa"/>
              <w:right w:w="15" w:type="dxa"/>
            </w:tcMar>
            <w:vAlign w:val="bottom"/>
          </w:tcPr>
          <w:p w14:paraId="066479BB" w14:textId="77777777" w:rsidR="00526711" w:rsidRPr="00526711" w:rsidRDefault="00526711" w:rsidP="00526711">
            <w:pPr>
              <w:overflowPunct w:val="0"/>
              <w:autoSpaceDE w:val="0"/>
              <w:autoSpaceDN w:val="0"/>
              <w:adjustRightInd w:val="0"/>
              <w:rPr>
                <w:sz w:val="20"/>
                <w:szCs w:val="22"/>
                <w:lang w:val="en-GB" w:eastAsia="en-IE"/>
              </w:rPr>
            </w:pPr>
            <w:r w:rsidRPr="00526711">
              <w:rPr>
                <w:sz w:val="20"/>
                <w:szCs w:val="22"/>
                <w:lang w:val="en-GB" w:eastAsia="en-IE"/>
              </w:rPr>
              <w:t>Cash and cash equivalents end of the financial year</w:t>
            </w:r>
          </w:p>
        </w:tc>
        <w:tc>
          <w:tcPr>
            <w:tcW w:w="992" w:type="dxa"/>
            <w:tcBorders>
              <w:left w:val="nil"/>
              <w:right w:val="nil"/>
            </w:tcBorders>
          </w:tcPr>
          <w:p w14:paraId="579EAF4F" w14:textId="77777777" w:rsidR="00526711" w:rsidRPr="00526711" w:rsidRDefault="00526711" w:rsidP="00526711">
            <w:pPr>
              <w:overflowPunct w:val="0"/>
              <w:autoSpaceDE w:val="0"/>
              <w:autoSpaceDN w:val="0"/>
              <w:adjustRightInd w:val="0"/>
              <w:rPr>
                <w:sz w:val="20"/>
                <w:szCs w:val="22"/>
                <w:lang w:val="en-GB" w:eastAsia="en-IE"/>
              </w:rPr>
            </w:pPr>
          </w:p>
        </w:tc>
        <w:tc>
          <w:tcPr>
            <w:tcW w:w="1007" w:type="dxa"/>
            <w:tcBorders>
              <w:left w:val="nil"/>
              <w:bottom w:val="single" w:sz="4" w:space="0" w:color="auto"/>
              <w:right w:val="nil"/>
            </w:tcBorders>
            <w:noWrap/>
            <w:tcMar>
              <w:top w:w="15" w:type="dxa"/>
              <w:left w:w="15" w:type="dxa"/>
              <w:bottom w:w="0" w:type="dxa"/>
              <w:right w:w="15" w:type="dxa"/>
            </w:tcMar>
            <w:vAlign w:val="bottom"/>
          </w:tcPr>
          <w:p w14:paraId="7DB84243" w14:textId="790286F7" w:rsidR="00526711" w:rsidRPr="00526711" w:rsidRDefault="00D72BF6" w:rsidP="00526711">
            <w:pPr>
              <w:overflowPunct w:val="0"/>
              <w:autoSpaceDE w:val="0"/>
              <w:autoSpaceDN w:val="0"/>
              <w:adjustRightInd w:val="0"/>
              <w:jc w:val="right"/>
              <w:rPr>
                <w:b/>
                <w:sz w:val="20"/>
                <w:szCs w:val="22"/>
                <w:lang w:val="en-GB" w:eastAsia="en-IE"/>
              </w:rPr>
            </w:pPr>
            <w:r>
              <w:rPr>
                <w:b/>
                <w:sz w:val="20"/>
                <w:szCs w:val="22"/>
                <w:lang w:val="en-GB" w:eastAsia="en-IE"/>
              </w:rPr>
              <w:t>1,759</w:t>
            </w:r>
          </w:p>
        </w:tc>
        <w:tc>
          <w:tcPr>
            <w:tcW w:w="1104" w:type="dxa"/>
            <w:tcBorders>
              <w:left w:val="nil"/>
              <w:bottom w:val="single" w:sz="4" w:space="0" w:color="auto"/>
              <w:right w:val="nil"/>
            </w:tcBorders>
            <w:noWrap/>
            <w:tcMar>
              <w:top w:w="15" w:type="dxa"/>
              <w:left w:w="15" w:type="dxa"/>
              <w:bottom w:w="0" w:type="dxa"/>
              <w:right w:w="15" w:type="dxa"/>
            </w:tcMar>
            <w:vAlign w:val="bottom"/>
          </w:tcPr>
          <w:p w14:paraId="20D2F901" w14:textId="6AEEEA3A" w:rsidR="00526711" w:rsidRPr="00526711" w:rsidRDefault="00D72BF6" w:rsidP="00526711">
            <w:pPr>
              <w:overflowPunct w:val="0"/>
              <w:autoSpaceDE w:val="0"/>
              <w:autoSpaceDN w:val="0"/>
              <w:adjustRightInd w:val="0"/>
              <w:jc w:val="right"/>
              <w:rPr>
                <w:sz w:val="20"/>
                <w:szCs w:val="22"/>
                <w:lang w:val="en-GB" w:eastAsia="en-IE"/>
              </w:rPr>
            </w:pPr>
            <w:r>
              <w:rPr>
                <w:sz w:val="20"/>
                <w:szCs w:val="22"/>
                <w:lang w:val="en-GB" w:eastAsia="en-IE"/>
              </w:rPr>
              <w:t>115</w:t>
            </w:r>
          </w:p>
        </w:tc>
      </w:tr>
    </w:tbl>
    <w:p w14:paraId="0955D73F" w14:textId="77777777" w:rsidR="004E787E" w:rsidRDefault="004E787E" w:rsidP="00FF643A">
      <w:pPr>
        <w:numPr>
          <w:ilvl w:val="12"/>
          <w:numId w:val="0"/>
        </w:numPr>
        <w:jc w:val="both"/>
      </w:pPr>
    </w:p>
    <w:p w14:paraId="07AE22B5" w14:textId="77777777" w:rsidR="00862A3E" w:rsidRPr="004208F2" w:rsidRDefault="00862A3E" w:rsidP="00862A3E">
      <w:pPr>
        <w:numPr>
          <w:ilvl w:val="12"/>
          <w:numId w:val="0"/>
        </w:numPr>
        <w:overflowPunct w:val="0"/>
        <w:autoSpaceDE w:val="0"/>
        <w:autoSpaceDN w:val="0"/>
        <w:adjustRightInd w:val="0"/>
        <w:rPr>
          <w:sz w:val="20"/>
          <w:szCs w:val="20"/>
          <w:lang w:val="en-GB" w:eastAsia="en-IE"/>
        </w:rPr>
      </w:pPr>
      <w:r w:rsidRPr="004208F2">
        <w:rPr>
          <w:sz w:val="20"/>
          <w:szCs w:val="20"/>
          <w:lang w:val="en-GB" w:eastAsia="en-IE"/>
        </w:rPr>
        <w:t>* The 20</w:t>
      </w:r>
      <w:r>
        <w:rPr>
          <w:sz w:val="20"/>
          <w:szCs w:val="20"/>
          <w:lang w:val="en-GB" w:eastAsia="en-IE"/>
        </w:rPr>
        <w:t>24</w:t>
      </w:r>
      <w:r w:rsidRPr="004208F2">
        <w:rPr>
          <w:sz w:val="20"/>
          <w:szCs w:val="20"/>
          <w:lang w:val="en-GB" w:eastAsia="en-IE"/>
        </w:rPr>
        <w:t xml:space="preserve"> Consolidated Income Statement has been updated to reflect the continued operations only.</w:t>
      </w:r>
    </w:p>
    <w:p w14:paraId="14D80C23" w14:textId="77777777" w:rsidR="00862A3E" w:rsidRDefault="00862A3E" w:rsidP="00FF643A">
      <w:pPr>
        <w:numPr>
          <w:ilvl w:val="12"/>
          <w:numId w:val="0"/>
        </w:numPr>
        <w:jc w:val="both"/>
      </w:pPr>
    </w:p>
    <w:sectPr w:rsidR="00862A3E" w:rsidSect="009A095D">
      <w:footerReference w:type="even" r:id="rId11"/>
      <w:footerReference w:type="default" r:id="rId12"/>
      <w:footerReference w:type="first" r:id="rId13"/>
      <w:pgSz w:w="12240" w:h="15840" w:code="1"/>
      <w:pgMar w:top="680"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3964" w14:textId="77777777" w:rsidR="00A81DEA" w:rsidRDefault="00A81DEA">
      <w:r>
        <w:separator/>
      </w:r>
    </w:p>
  </w:endnote>
  <w:endnote w:type="continuationSeparator" w:id="0">
    <w:p w14:paraId="104C335A" w14:textId="77777777" w:rsidR="00A81DEA" w:rsidRDefault="00A81DEA">
      <w:r>
        <w:continuationSeparator/>
      </w:r>
    </w:p>
  </w:endnote>
  <w:endnote w:type="continuationNotice" w:id="1">
    <w:p w14:paraId="7129450B" w14:textId="77777777" w:rsidR="00A81DEA" w:rsidRDefault="00A8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D763" w14:textId="5E1DF175" w:rsidR="007F05AA" w:rsidRDefault="00EA63C3">
    <w:pPr>
      <w:pStyle w:val="Footer"/>
    </w:pPr>
    <w:r>
      <w:rPr>
        <w:noProof/>
      </w:rPr>
      <mc:AlternateContent>
        <mc:Choice Requires="wps">
          <w:drawing>
            <wp:anchor distT="0" distB="0" distL="0" distR="0" simplePos="0" relativeHeight="251659264" behindDoc="0" locked="0" layoutInCell="1" allowOverlap="1" wp14:anchorId="3DC503F3" wp14:editId="4063AAFA">
              <wp:simplePos x="635" y="635"/>
              <wp:positionH relativeFrom="page">
                <wp:align>left</wp:align>
              </wp:positionH>
              <wp:positionV relativeFrom="page">
                <wp:align>bottom</wp:align>
              </wp:positionV>
              <wp:extent cx="1430020" cy="314325"/>
              <wp:effectExtent l="0" t="0" r="17780" b="0"/>
              <wp:wrapNone/>
              <wp:docPr id="782093305" name="Text Box 2"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5684D014" w14:textId="402F7817" w:rsidR="00EA63C3" w:rsidRPr="00EA63C3" w:rsidRDefault="00EA63C3" w:rsidP="00EA63C3">
                          <w:pPr>
                            <w:rPr>
                              <w:rFonts w:ascii="Calibri" w:eastAsia="Calibri" w:hAnsi="Calibri" w:cs="Calibri"/>
                              <w:noProof/>
                              <w:color w:val="FFC000"/>
                              <w:sz w:val="16"/>
                              <w:szCs w:val="16"/>
                            </w:rPr>
                          </w:pPr>
                          <w:r w:rsidRPr="00EA63C3">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C503F3" id="_x0000_t202" coordsize="21600,21600" o:spt="202" path="m,l,21600r21600,l21600,xe">
              <v:stroke joinstyle="miter"/>
              <v:path gradientshapeok="t" o:connecttype="rect"/>
            </v:shapetype>
            <v:shape id="Text Box 2" o:spid="_x0000_s1026" type="#_x0000_t202" alt="Classified as Private (Amber)" style="position:absolute;margin-left:0;margin-top:0;width:112.6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" filled="f" stroked="f">
              <v:textbox style="mso-fit-shape-to-text:t" inset="20pt,0,0,15pt">
                <w:txbxContent>
                  <w:p w14:paraId="5684D014" w14:textId="402F7817" w:rsidR="00EA63C3" w:rsidRPr="00EA63C3" w:rsidRDefault="00EA63C3" w:rsidP="00EA63C3">
                    <w:pPr>
                      <w:rPr>
                        <w:rFonts w:ascii="Calibri" w:eastAsia="Calibri" w:hAnsi="Calibri" w:cs="Calibri"/>
                        <w:noProof/>
                        <w:color w:val="FFC000"/>
                        <w:sz w:val="16"/>
                        <w:szCs w:val="16"/>
                      </w:rPr>
                    </w:pPr>
                    <w:r w:rsidRPr="00EA63C3">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7B10" w14:textId="6E9F3D16" w:rsidR="007F05AA" w:rsidRDefault="00EA63C3">
    <w:pPr>
      <w:pStyle w:val="Footer"/>
    </w:pPr>
    <w:r>
      <w:rPr>
        <w:noProof/>
      </w:rPr>
      <mc:AlternateContent>
        <mc:Choice Requires="wps">
          <w:drawing>
            <wp:anchor distT="0" distB="0" distL="0" distR="0" simplePos="0" relativeHeight="251660288" behindDoc="0" locked="0" layoutInCell="1" allowOverlap="1" wp14:anchorId="6DF7775D" wp14:editId="3B8B1D99">
              <wp:simplePos x="828040" y="9433560"/>
              <wp:positionH relativeFrom="page">
                <wp:align>left</wp:align>
              </wp:positionH>
              <wp:positionV relativeFrom="page">
                <wp:align>bottom</wp:align>
              </wp:positionV>
              <wp:extent cx="1430020" cy="314325"/>
              <wp:effectExtent l="0" t="0" r="17780" b="0"/>
              <wp:wrapNone/>
              <wp:docPr id="1786893360" name="Text Box 3"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1F6F8B54" w14:textId="1E7A8DC5" w:rsidR="00EA63C3" w:rsidRPr="00EA63C3" w:rsidRDefault="00EA63C3" w:rsidP="00EA63C3">
                          <w:pPr>
                            <w:rPr>
                              <w:rFonts w:ascii="Calibri" w:eastAsia="Calibri" w:hAnsi="Calibri" w:cs="Calibri"/>
                              <w:noProof/>
                              <w:color w:val="FFC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7775D" id="_x0000_t202" coordsize="21600,21600" o:spt="202" path="m,l,21600r21600,l21600,xe">
              <v:stroke joinstyle="miter"/>
              <v:path gradientshapeok="t" o:connecttype="rect"/>
            </v:shapetype>
            <v:shape id="Text Box 3" o:spid="_x0000_s1027" type="#_x0000_t202" alt="Classified as Private (Amber)" style="position:absolute;margin-left:0;margin-top:0;width:112.6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" filled="f" stroked="f">
              <v:textbox style="mso-fit-shape-to-text:t" inset="20pt,0,0,15pt">
                <w:txbxContent>
                  <w:p w14:paraId="1F6F8B54" w14:textId="1E7A8DC5" w:rsidR="00EA63C3" w:rsidRPr="00EA63C3" w:rsidRDefault="00EA63C3" w:rsidP="00EA63C3">
                    <w:pPr>
                      <w:rPr>
                        <w:rFonts w:ascii="Calibri" w:eastAsia="Calibri" w:hAnsi="Calibri" w:cs="Calibri"/>
                        <w:noProof/>
                        <w:color w:val="FFC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5F34" w14:textId="3E8B0A23" w:rsidR="007F05AA" w:rsidRDefault="00EA63C3">
    <w:pPr>
      <w:pStyle w:val="Footer"/>
    </w:pPr>
    <w:r>
      <w:rPr>
        <w:noProof/>
      </w:rPr>
      <mc:AlternateContent>
        <mc:Choice Requires="wps">
          <w:drawing>
            <wp:anchor distT="0" distB="0" distL="0" distR="0" simplePos="0" relativeHeight="251658240" behindDoc="0" locked="0" layoutInCell="1" allowOverlap="1" wp14:anchorId="7710C890" wp14:editId="14C38307">
              <wp:simplePos x="635" y="635"/>
              <wp:positionH relativeFrom="page">
                <wp:align>left</wp:align>
              </wp:positionH>
              <wp:positionV relativeFrom="page">
                <wp:align>bottom</wp:align>
              </wp:positionV>
              <wp:extent cx="1430020" cy="314325"/>
              <wp:effectExtent l="0" t="0" r="17780" b="0"/>
              <wp:wrapNone/>
              <wp:docPr id="1549159873" name="Text Box 1"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0F0B462A" w14:textId="3E8F7A85" w:rsidR="00EA63C3" w:rsidRPr="00EA63C3" w:rsidRDefault="00EA63C3" w:rsidP="00EA63C3">
                          <w:pPr>
                            <w:rPr>
                              <w:rFonts w:ascii="Calibri" w:eastAsia="Calibri" w:hAnsi="Calibri" w:cs="Calibri"/>
                              <w:noProof/>
                              <w:color w:val="FFC000"/>
                              <w:sz w:val="16"/>
                              <w:szCs w:val="16"/>
                            </w:rPr>
                          </w:pPr>
                          <w:r w:rsidRPr="00EA63C3">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10C890" id="_x0000_t202" coordsize="21600,21600" o:spt="202" path="m,l,21600r21600,l21600,xe">
              <v:stroke joinstyle="miter"/>
              <v:path gradientshapeok="t" o:connecttype="rect"/>
            </v:shapetype>
            <v:shape id="Text Box 1" o:spid="_x0000_s1028" type="#_x0000_t202" alt="Classified as Private (Amber)" style="position:absolute;margin-left:0;margin-top:0;width:112.6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" filled="f" stroked="f">
              <v:textbox style="mso-fit-shape-to-text:t" inset="20pt,0,0,15pt">
                <w:txbxContent>
                  <w:p w14:paraId="0F0B462A" w14:textId="3E8F7A85" w:rsidR="00EA63C3" w:rsidRPr="00EA63C3" w:rsidRDefault="00EA63C3" w:rsidP="00EA63C3">
                    <w:pPr>
                      <w:rPr>
                        <w:rFonts w:ascii="Calibri" w:eastAsia="Calibri" w:hAnsi="Calibri" w:cs="Calibri"/>
                        <w:noProof/>
                        <w:color w:val="FFC000"/>
                        <w:sz w:val="16"/>
                        <w:szCs w:val="16"/>
                      </w:rPr>
                    </w:pPr>
                    <w:r w:rsidRPr="00EA63C3">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55BB" w14:textId="77777777" w:rsidR="00A81DEA" w:rsidRDefault="00A81DEA">
      <w:r>
        <w:separator/>
      </w:r>
    </w:p>
  </w:footnote>
  <w:footnote w:type="continuationSeparator" w:id="0">
    <w:p w14:paraId="1ACD79C8" w14:textId="77777777" w:rsidR="00A81DEA" w:rsidRDefault="00A81DEA">
      <w:r>
        <w:continuationSeparator/>
      </w:r>
    </w:p>
  </w:footnote>
  <w:footnote w:type="continuationNotice" w:id="1">
    <w:p w14:paraId="551977A2" w14:textId="77777777" w:rsidR="00A81DEA" w:rsidRDefault="00A81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9B"/>
    <w:multiLevelType w:val="hybridMultilevel"/>
    <w:tmpl w:val="599C43CE"/>
    <w:lvl w:ilvl="0" w:tplc="CC929B58">
      <w:start w:val="3"/>
      <w:numFmt w:val="none"/>
      <w:lvlText w:val="5.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74681"/>
    <w:multiLevelType w:val="hybridMultilevel"/>
    <w:tmpl w:val="9D36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F2B2A"/>
    <w:multiLevelType w:val="hybridMultilevel"/>
    <w:tmpl w:val="0194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656D"/>
    <w:multiLevelType w:val="hybridMultilevel"/>
    <w:tmpl w:val="91BC6DB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A600375"/>
    <w:multiLevelType w:val="hybridMultilevel"/>
    <w:tmpl w:val="82488DDE"/>
    <w:lvl w:ilvl="0" w:tplc="367C9554">
      <w:start w:val="3"/>
      <w:numFmt w:val="none"/>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2060B"/>
    <w:multiLevelType w:val="hybridMultilevel"/>
    <w:tmpl w:val="E8E6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F1A2C"/>
    <w:multiLevelType w:val="hybridMultilevel"/>
    <w:tmpl w:val="A4D29850"/>
    <w:lvl w:ilvl="0" w:tplc="5AEC6A2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D61C9A"/>
    <w:multiLevelType w:val="multilevel"/>
    <w:tmpl w:val="0524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53D4EFF"/>
    <w:multiLevelType w:val="hybridMultilevel"/>
    <w:tmpl w:val="BC8493F8"/>
    <w:lvl w:ilvl="0" w:tplc="BCC6AF22">
      <w:start w:val="3"/>
      <w:numFmt w:val="none"/>
      <w:lvlText w:val="5.2"/>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53F46"/>
    <w:multiLevelType w:val="hybridMultilevel"/>
    <w:tmpl w:val="26501F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E8268FE"/>
    <w:multiLevelType w:val="hybridMultilevel"/>
    <w:tmpl w:val="58D41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4E0E48"/>
    <w:multiLevelType w:val="hybridMultilevel"/>
    <w:tmpl w:val="30A23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B5098"/>
    <w:multiLevelType w:val="hybridMultilevel"/>
    <w:tmpl w:val="33B05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21768D"/>
    <w:multiLevelType w:val="hybridMultilevel"/>
    <w:tmpl w:val="887A4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E1617"/>
    <w:multiLevelType w:val="hybridMultilevel"/>
    <w:tmpl w:val="26222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F3990"/>
    <w:multiLevelType w:val="multilevel"/>
    <w:tmpl w:val="0524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95D3089"/>
    <w:multiLevelType w:val="hybridMultilevel"/>
    <w:tmpl w:val="6D0247FC"/>
    <w:lvl w:ilvl="0" w:tplc="B838D0B6">
      <w:start w:val="3"/>
      <w:numFmt w:val="none"/>
      <w:lvlText w:val="5."/>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AA5766"/>
    <w:multiLevelType w:val="hybridMultilevel"/>
    <w:tmpl w:val="6DD4D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6A0411"/>
    <w:multiLevelType w:val="hybridMultilevel"/>
    <w:tmpl w:val="7E842CF2"/>
    <w:lvl w:ilvl="0" w:tplc="F6AE3062">
      <w:start w:val="3"/>
      <w:numFmt w:val="none"/>
      <w:lvlText w:val="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BF257A"/>
    <w:multiLevelType w:val="hybridMultilevel"/>
    <w:tmpl w:val="D070D206"/>
    <w:lvl w:ilvl="0" w:tplc="ED1ABCCE">
      <w:start w:val="3"/>
      <w:numFmt w:val="none"/>
      <w:lvlText w:val="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13FAA"/>
    <w:multiLevelType w:val="multilevel"/>
    <w:tmpl w:val="5E10F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30DE4"/>
    <w:multiLevelType w:val="hybridMultilevel"/>
    <w:tmpl w:val="40961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8316E"/>
    <w:multiLevelType w:val="hybridMultilevel"/>
    <w:tmpl w:val="2DC0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11423"/>
    <w:multiLevelType w:val="hybridMultilevel"/>
    <w:tmpl w:val="4DE85606"/>
    <w:lvl w:ilvl="0" w:tplc="88862836">
      <w:start w:val="3"/>
      <w:numFmt w:val="none"/>
      <w:lvlText w:val="3.2"/>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AF0F90"/>
    <w:multiLevelType w:val="hybridMultilevel"/>
    <w:tmpl w:val="B54A76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44356D"/>
    <w:multiLevelType w:val="hybridMultilevel"/>
    <w:tmpl w:val="A5F896B2"/>
    <w:lvl w:ilvl="0" w:tplc="2A94E7E0">
      <w:start w:val="3"/>
      <w:numFmt w:val="none"/>
      <w:lvlText w:val="5.3"/>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065261">
    <w:abstractNumId w:val="9"/>
  </w:num>
  <w:num w:numId="2" w16cid:durableId="799223963">
    <w:abstractNumId w:val="11"/>
  </w:num>
  <w:num w:numId="3" w16cid:durableId="253629783">
    <w:abstractNumId w:val="13"/>
  </w:num>
  <w:num w:numId="4" w16cid:durableId="2094545254">
    <w:abstractNumId w:val="14"/>
  </w:num>
  <w:num w:numId="5" w16cid:durableId="9335621">
    <w:abstractNumId w:val="6"/>
  </w:num>
  <w:num w:numId="6" w16cid:durableId="1804959290">
    <w:abstractNumId w:val="24"/>
  </w:num>
  <w:num w:numId="7" w16cid:durableId="1525361208">
    <w:abstractNumId w:val="12"/>
  </w:num>
  <w:num w:numId="8" w16cid:durableId="1266959666">
    <w:abstractNumId w:val="4"/>
  </w:num>
  <w:num w:numId="9" w16cid:durableId="82336934">
    <w:abstractNumId w:val="23"/>
  </w:num>
  <w:num w:numId="10" w16cid:durableId="1254390927">
    <w:abstractNumId w:val="19"/>
  </w:num>
  <w:num w:numId="11" w16cid:durableId="1551112519">
    <w:abstractNumId w:val="16"/>
  </w:num>
  <w:num w:numId="12" w16cid:durableId="741147498">
    <w:abstractNumId w:val="18"/>
  </w:num>
  <w:num w:numId="13" w16cid:durableId="832070169">
    <w:abstractNumId w:val="8"/>
  </w:num>
  <w:num w:numId="14" w16cid:durableId="819543019">
    <w:abstractNumId w:val="25"/>
  </w:num>
  <w:num w:numId="15" w16cid:durableId="713818953">
    <w:abstractNumId w:val="0"/>
  </w:num>
  <w:num w:numId="16" w16cid:durableId="836968078">
    <w:abstractNumId w:val="21"/>
  </w:num>
  <w:num w:numId="17" w16cid:durableId="1062947756">
    <w:abstractNumId w:val="15"/>
  </w:num>
  <w:num w:numId="18" w16cid:durableId="1439906536">
    <w:abstractNumId w:val="7"/>
  </w:num>
  <w:num w:numId="19" w16cid:durableId="1454205024">
    <w:abstractNumId w:val="5"/>
  </w:num>
  <w:num w:numId="20" w16cid:durableId="402483151">
    <w:abstractNumId w:val="1"/>
  </w:num>
  <w:num w:numId="21" w16cid:durableId="690912307">
    <w:abstractNumId w:val="22"/>
  </w:num>
  <w:num w:numId="22" w16cid:durableId="574514243">
    <w:abstractNumId w:val="3"/>
  </w:num>
  <w:num w:numId="23" w16cid:durableId="1257710876">
    <w:abstractNumId w:val="17"/>
  </w:num>
  <w:num w:numId="24" w16cid:durableId="1187015197">
    <w:abstractNumId w:val="2"/>
  </w:num>
  <w:num w:numId="25" w16cid:durableId="455221445">
    <w:abstractNumId w:val="10"/>
  </w:num>
  <w:num w:numId="26" w16cid:durableId="137308337">
    <w:abstractNumId w:val="20"/>
  </w:num>
  <w:num w:numId="27" w16cid:durableId="21038385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DE"/>
    <w:rsid w:val="000000ED"/>
    <w:rsid w:val="000007C9"/>
    <w:rsid w:val="00001239"/>
    <w:rsid w:val="00001248"/>
    <w:rsid w:val="00001E80"/>
    <w:rsid w:val="00002CEB"/>
    <w:rsid w:val="000031DF"/>
    <w:rsid w:val="000039C4"/>
    <w:rsid w:val="000040FB"/>
    <w:rsid w:val="00004E4C"/>
    <w:rsid w:val="00005761"/>
    <w:rsid w:val="000060F2"/>
    <w:rsid w:val="00006B83"/>
    <w:rsid w:val="00007339"/>
    <w:rsid w:val="00007C3E"/>
    <w:rsid w:val="00010E41"/>
    <w:rsid w:val="00012176"/>
    <w:rsid w:val="000121D5"/>
    <w:rsid w:val="000125EA"/>
    <w:rsid w:val="000126BC"/>
    <w:rsid w:val="00013019"/>
    <w:rsid w:val="00013242"/>
    <w:rsid w:val="00014B30"/>
    <w:rsid w:val="00016D5A"/>
    <w:rsid w:val="00017244"/>
    <w:rsid w:val="000176F6"/>
    <w:rsid w:val="00017BA0"/>
    <w:rsid w:val="000223E0"/>
    <w:rsid w:val="00024413"/>
    <w:rsid w:val="000251F9"/>
    <w:rsid w:val="000258FA"/>
    <w:rsid w:val="0002742F"/>
    <w:rsid w:val="0002749E"/>
    <w:rsid w:val="00027665"/>
    <w:rsid w:val="000305BD"/>
    <w:rsid w:val="00030F7A"/>
    <w:rsid w:val="00031918"/>
    <w:rsid w:val="000325B2"/>
    <w:rsid w:val="000338FB"/>
    <w:rsid w:val="00034970"/>
    <w:rsid w:val="00034D30"/>
    <w:rsid w:val="0003601B"/>
    <w:rsid w:val="00036164"/>
    <w:rsid w:val="0003782A"/>
    <w:rsid w:val="00040DD8"/>
    <w:rsid w:val="000414EF"/>
    <w:rsid w:val="000427E7"/>
    <w:rsid w:val="0004319C"/>
    <w:rsid w:val="00043518"/>
    <w:rsid w:val="00044772"/>
    <w:rsid w:val="00045CCC"/>
    <w:rsid w:val="000466FE"/>
    <w:rsid w:val="00047486"/>
    <w:rsid w:val="00047A0C"/>
    <w:rsid w:val="00052089"/>
    <w:rsid w:val="000521C9"/>
    <w:rsid w:val="00052312"/>
    <w:rsid w:val="000531BB"/>
    <w:rsid w:val="00053E1F"/>
    <w:rsid w:val="00054250"/>
    <w:rsid w:val="00054C78"/>
    <w:rsid w:val="00054F1D"/>
    <w:rsid w:val="000551E6"/>
    <w:rsid w:val="0005694B"/>
    <w:rsid w:val="00057406"/>
    <w:rsid w:val="00057779"/>
    <w:rsid w:val="000613AD"/>
    <w:rsid w:val="00061751"/>
    <w:rsid w:val="00061968"/>
    <w:rsid w:val="00062BA9"/>
    <w:rsid w:val="00062EC1"/>
    <w:rsid w:val="00063D46"/>
    <w:rsid w:val="0006453F"/>
    <w:rsid w:val="00064A3F"/>
    <w:rsid w:val="000652AC"/>
    <w:rsid w:val="00066C0A"/>
    <w:rsid w:val="000670B7"/>
    <w:rsid w:val="000672E6"/>
    <w:rsid w:val="0007081C"/>
    <w:rsid w:val="00070BD7"/>
    <w:rsid w:val="00070E76"/>
    <w:rsid w:val="0007102F"/>
    <w:rsid w:val="00071A63"/>
    <w:rsid w:val="00071D85"/>
    <w:rsid w:val="00073017"/>
    <w:rsid w:val="000735A8"/>
    <w:rsid w:val="00074596"/>
    <w:rsid w:val="000746C3"/>
    <w:rsid w:val="00074949"/>
    <w:rsid w:val="0007746E"/>
    <w:rsid w:val="000816FC"/>
    <w:rsid w:val="000819BE"/>
    <w:rsid w:val="00083196"/>
    <w:rsid w:val="000844B9"/>
    <w:rsid w:val="000846CC"/>
    <w:rsid w:val="00084BC6"/>
    <w:rsid w:val="00085161"/>
    <w:rsid w:val="00085240"/>
    <w:rsid w:val="000855D5"/>
    <w:rsid w:val="000857A3"/>
    <w:rsid w:val="00085816"/>
    <w:rsid w:val="00085AC9"/>
    <w:rsid w:val="0008705B"/>
    <w:rsid w:val="00090255"/>
    <w:rsid w:val="00090CF4"/>
    <w:rsid w:val="000919F7"/>
    <w:rsid w:val="000920CE"/>
    <w:rsid w:val="00092285"/>
    <w:rsid w:val="00092803"/>
    <w:rsid w:val="00092FDF"/>
    <w:rsid w:val="000945ED"/>
    <w:rsid w:val="00096BA7"/>
    <w:rsid w:val="00097FE6"/>
    <w:rsid w:val="000A0212"/>
    <w:rsid w:val="000A25F4"/>
    <w:rsid w:val="000A26EF"/>
    <w:rsid w:val="000A2DA5"/>
    <w:rsid w:val="000A2F0B"/>
    <w:rsid w:val="000A4132"/>
    <w:rsid w:val="000A7726"/>
    <w:rsid w:val="000A7B6F"/>
    <w:rsid w:val="000B09C8"/>
    <w:rsid w:val="000B0BE7"/>
    <w:rsid w:val="000B1564"/>
    <w:rsid w:val="000B216B"/>
    <w:rsid w:val="000B2302"/>
    <w:rsid w:val="000B2665"/>
    <w:rsid w:val="000B30B7"/>
    <w:rsid w:val="000B36AA"/>
    <w:rsid w:val="000B3847"/>
    <w:rsid w:val="000B3C2D"/>
    <w:rsid w:val="000B3E07"/>
    <w:rsid w:val="000B70D4"/>
    <w:rsid w:val="000B76D5"/>
    <w:rsid w:val="000B76D6"/>
    <w:rsid w:val="000B7884"/>
    <w:rsid w:val="000C06E7"/>
    <w:rsid w:val="000C1430"/>
    <w:rsid w:val="000C1FC4"/>
    <w:rsid w:val="000C2383"/>
    <w:rsid w:val="000C25AD"/>
    <w:rsid w:val="000C28BD"/>
    <w:rsid w:val="000C2CEA"/>
    <w:rsid w:val="000C2FA8"/>
    <w:rsid w:val="000C3622"/>
    <w:rsid w:val="000C42AE"/>
    <w:rsid w:val="000C43E6"/>
    <w:rsid w:val="000C516C"/>
    <w:rsid w:val="000C5562"/>
    <w:rsid w:val="000C5BB1"/>
    <w:rsid w:val="000C6277"/>
    <w:rsid w:val="000C702C"/>
    <w:rsid w:val="000C71D6"/>
    <w:rsid w:val="000C73A2"/>
    <w:rsid w:val="000D09E5"/>
    <w:rsid w:val="000D1125"/>
    <w:rsid w:val="000D15FD"/>
    <w:rsid w:val="000D1CEC"/>
    <w:rsid w:val="000D1D29"/>
    <w:rsid w:val="000D2376"/>
    <w:rsid w:val="000D24FC"/>
    <w:rsid w:val="000D30B1"/>
    <w:rsid w:val="000D30C1"/>
    <w:rsid w:val="000D37A8"/>
    <w:rsid w:val="000D37AC"/>
    <w:rsid w:val="000D3F6B"/>
    <w:rsid w:val="000D5AF0"/>
    <w:rsid w:val="000D5DEB"/>
    <w:rsid w:val="000D5EF0"/>
    <w:rsid w:val="000D6017"/>
    <w:rsid w:val="000D784E"/>
    <w:rsid w:val="000D7B9B"/>
    <w:rsid w:val="000E02AC"/>
    <w:rsid w:val="000E0DE0"/>
    <w:rsid w:val="000E1408"/>
    <w:rsid w:val="000E1D89"/>
    <w:rsid w:val="000E24B4"/>
    <w:rsid w:val="000E380F"/>
    <w:rsid w:val="000E398A"/>
    <w:rsid w:val="000E478F"/>
    <w:rsid w:val="000E4A88"/>
    <w:rsid w:val="000F0157"/>
    <w:rsid w:val="000F099F"/>
    <w:rsid w:val="000F0E08"/>
    <w:rsid w:val="000F1B61"/>
    <w:rsid w:val="000F1D25"/>
    <w:rsid w:val="000F2008"/>
    <w:rsid w:val="000F2255"/>
    <w:rsid w:val="000F2557"/>
    <w:rsid w:val="000F2802"/>
    <w:rsid w:val="000F2A35"/>
    <w:rsid w:val="000F3DBF"/>
    <w:rsid w:val="000F422E"/>
    <w:rsid w:val="000F43AB"/>
    <w:rsid w:val="000F4A41"/>
    <w:rsid w:val="000F6323"/>
    <w:rsid w:val="000F666E"/>
    <w:rsid w:val="001007F2"/>
    <w:rsid w:val="00101F04"/>
    <w:rsid w:val="001048AA"/>
    <w:rsid w:val="00105BAD"/>
    <w:rsid w:val="001061BE"/>
    <w:rsid w:val="00106818"/>
    <w:rsid w:val="0010728D"/>
    <w:rsid w:val="001073F1"/>
    <w:rsid w:val="00107571"/>
    <w:rsid w:val="00107BCE"/>
    <w:rsid w:val="00107FAB"/>
    <w:rsid w:val="001106CA"/>
    <w:rsid w:val="0011236D"/>
    <w:rsid w:val="001124DA"/>
    <w:rsid w:val="00112922"/>
    <w:rsid w:val="00112EB9"/>
    <w:rsid w:val="00113169"/>
    <w:rsid w:val="00113389"/>
    <w:rsid w:val="0011458A"/>
    <w:rsid w:val="0011479E"/>
    <w:rsid w:val="00114BF0"/>
    <w:rsid w:val="0011581F"/>
    <w:rsid w:val="00116CDD"/>
    <w:rsid w:val="00116D69"/>
    <w:rsid w:val="001174B5"/>
    <w:rsid w:val="00117C0A"/>
    <w:rsid w:val="0012019D"/>
    <w:rsid w:val="00120532"/>
    <w:rsid w:val="00120560"/>
    <w:rsid w:val="00121F00"/>
    <w:rsid w:val="00122FAB"/>
    <w:rsid w:val="0012353E"/>
    <w:rsid w:val="00123644"/>
    <w:rsid w:val="001236BC"/>
    <w:rsid w:val="00123F9D"/>
    <w:rsid w:val="001257AA"/>
    <w:rsid w:val="00125971"/>
    <w:rsid w:val="00125FAA"/>
    <w:rsid w:val="00126202"/>
    <w:rsid w:val="001268EB"/>
    <w:rsid w:val="00126D16"/>
    <w:rsid w:val="001274E9"/>
    <w:rsid w:val="001277FD"/>
    <w:rsid w:val="0012786E"/>
    <w:rsid w:val="00127F3E"/>
    <w:rsid w:val="001308FC"/>
    <w:rsid w:val="00131BEF"/>
    <w:rsid w:val="00131C36"/>
    <w:rsid w:val="00131F3B"/>
    <w:rsid w:val="00132DFA"/>
    <w:rsid w:val="0013310C"/>
    <w:rsid w:val="001341D2"/>
    <w:rsid w:val="0013492C"/>
    <w:rsid w:val="00135193"/>
    <w:rsid w:val="00135343"/>
    <w:rsid w:val="00136719"/>
    <w:rsid w:val="00136B24"/>
    <w:rsid w:val="0013715D"/>
    <w:rsid w:val="00137193"/>
    <w:rsid w:val="00137B55"/>
    <w:rsid w:val="00137EF9"/>
    <w:rsid w:val="00140103"/>
    <w:rsid w:val="00144B24"/>
    <w:rsid w:val="00145064"/>
    <w:rsid w:val="00145425"/>
    <w:rsid w:val="00145F06"/>
    <w:rsid w:val="0014600C"/>
    <w:rsid w:val="00146729"/>
    <w:rsid w:val="0014782C"/>
    <w:rsid w:val="00150510"/>
    <w:rsid w:val="0015093A"/>
    <w:rsid w:val="00150DF7"/>
    <w:rsid w:val="00151419"/>
    <w:rsid w:val="001523FB"/>
    <w:rsid w:val="00152704"/>
    <w:rsid w:val="00152878"/>
    <w:rsid w:val="00152945"/>
    <w:rsid w:val="00152A1C"/>
    <w:rsid w:val="00152DC5"/>
    <w:rsid w:val="0015399E"/>
    <w:rsid w:val="00153A8E"/>
    <w:rsid w:val="00153ACB"/>
    <w:rsid w:val="00153D28"/>
    <w:rsid w:val="001544E6"/>
    <w:rsid w:val="00154549"/>
    <w:rsid w:val="00154683"/>
    <w:rsid w:val="001549B9"/>
    <w:rsid w:val="00154CEC"/>
    <w:rsid w:val="001558E3"/>
    <w:rsid w:val="00156448"/>
    <w:rsid w:val="00156AC4"/>
    <w:rsid w:val="00156B9D"/>
    <w:rsid w:val="00157821"/>
    <w:rsid w:val="00157CEF"/>
    <w:rsid w:val="001605B4"/>
    <w:rsid w:val="00162CCD"/>
    <w:rsid w:val="00163685"/>
    <w:rsid w:val="001636E9"/>
    <w:rsid w:val="00163D8C"/>
    <w:rsid w:val="00164C03"/>
    <w:rsid w:val="00164D1C"/>
    <w:rsid w:val="00164F31"/>
    <w:rsid w:val="00165874"/>
    <w:rsid w:val="0016768D"/>
    <w:rsid w:val="00170783"/>
    <w:rsid w:val="00171606"/>
    <w:rsid w:val="00172615"/>
    <w:rsid w:val="00174209"/>
    <w:rsid w:val="00174377"/>
    <w:rsid w:val="001752F2"/>
    <w:rsid w:val="00175646"/>
    <w:rsid w:val="00177B3A"/>
    <w:rsid w:val="00177F72"/>
    <w:rsid w:val="0018055D"/>
    <w:rsid w:val="001807EE"/>
    <w:rsid w:val="00181C12"/>
    <w:rsid w:val="00183429"/>
    <w:rsid w:val="001835D4"/>
    <w:rsid w:val="00184310"/>
    <w:rsid w:val="001866CE"/>
    <w:rsid w:val="00187105"/>
    <w:rsid w:val="001874CA"/>
    <w:rsid w:val="0019029A"/>
    <w:rsid w:val="00190A0E"/>
    <w:rsid w:val="001917BA"/>
    <w:rsid w:val="00192091"/>
    <w:rsid w:val="00192EB0"/>
    <w:rsid w:val="001932C3"/>
    <w:rsid w:val="00193C66"/>
    <w:rsid w:val="001951F6"/>
    <w:rsid w:val="0019527D"/>
    <w:rsid w:val="00195C3D"/>
    <w:rsid w:val="001960A0"/>
    <w:rsid w:val="001960C5"/>
    <w:rsid w:val="001960D5"/>
    <w:rsid w:val="0019636F"/>
    <w:rsid w:val="0019642F"/>
    <w:rsid w:val="001964EA"/>
    <w:rsid w:val="00197C68"/>
    <w:rsid w:val="001A0ABD"/>
    <w:rsid w:val="001A214A"/>
    <w:rsid w:val="001A272F"/>
    <w:rsid w:val="001A452C"/>
    <w:rsid w:val="001A5E63"/>
    <w:rsid w:val="001A5E73"/>
    <w:rsid w:val="001A7978"/>
    <w:rsid w:val="001A7ACA"/>
    <w:rsid w:val="001A7BC0"/>
    <w:rsid w:val="001B0E55"/>
    <w:rsid w:val="001B0E6F"/>
    <w:rsid w:val="001B1231"/>
    <w:rsid w:val="001B2983"/>
    <w:rsid w:val="001B2FA2"/>
    <w:rsid w:val="001B418E"/>
    <w:rsid w:val="001B4F9C"/>
    <w:rsid w:val="001B6653"/>
    <w:rsid w:val="001C0261"/>
    <w:rsid w:val="001C0533"/>
    <w:rsid w:val="001C0C9D"/>
    <w:rsid w:val="001C15D6"/>
    <w:rsid w:val="001C178B"/>
    <w:rsid w:val="001C20EF"/>
    <w:rsid w:val="001C2218"/>
    <w:rsid w:val="001C3BA4"/>
    <w:rsid w:val="001C3E90"/>
    <w:rsid w:val="001C415D"/>
    <w:rsid w:val="001C43B4"/>
    <w:rsid w:val="001C4406"/>
    <w:rsid w:val="001C4462"/>
    <w:rsid w:val="001C4FC7"/>
    <w:rsid w:val="001C50EC"/>
    <w:rsid w:val="001C5130"/>
    <w:rsid w:val="001C573E"/>
    <w:rsid w:val="001C58DC"/>
    <w:rsid w:val="001C6362"/>
    <w:rsid w:val="001D0B75"/>
    <w:rsid w:val="001D48AB"/>
    <w:rsid w:val="001D4D1A"/>
    <w:rsid w:val="001D5524"/>
    <w:rsid w:val="001D598A"/>
    <w:rsid w:val="001D5BDB"/>
    <w:rsid w:val="001D5F09"/>
    <w:rsid w:val="001D60FE"/>
    <w:rsid w:val="001D6BDF"/>
    <w:rsid w:val="001D75E8"/>
    <w:rsid w:val="001E13C6"/>
    <w:rsid w:val="001E1A4E"/>
    <w:rsid w:val="001E1A72"/>
    <w:rsid w:val="001E1AEE"/>
    <w:rsid w:val="001E22E5"/>
    <w:rsid w:val="001E5D7B"/>
    <w:rsid w:val="001E74CB"/>
    <w:rsid w:val="001E75E7"/>
    <w:rsid w:val="001F02BA"/>
    <w:rsid w:val="001F042F"/>
    <w:rsid w:val="001F0D92"/>
    <w:rsid w:val="001F0DAD"/>
    <w:rsid w:val="001F0E08"/>
    <w:rsid w:val="001F160D"/>
    <w:rsid w:val="001F1875"/>
    <w:rsid w:val="001F1C99"/>
    <w:rsid w:val="001F1E13"/>
    <w:rsid w:val="001F348D"/>
    <w:rsid w:val="001F38D4"/>
    <w:rsid w:val="001F39F1"/>
    <w:rsid w:val="001F41A3"/>
    <w:rsid w:val="001F436E"/>
    <w:rsid w:val="001F53A2"/>
    <w:rsid w:val="001F5BBC"/>
    <w:rsid w:val="001F6867"/>
    <w:rsid w:val="001F7533"/>
    <w:rsid w:val="001F78BC"/>
    <w:rsid w:val="001F7A34"/>
    <w:rsid w:val="001F7E5B"/>
    <w:rsid w:val="002005E2"/>
    <w:rsid w:val="002012C8"/>
    <w:rsid w:val="00202F28"/>
    <w:rsid w:val="00203AA0"/>
    <w:rsid w:val="00204A63"/>
    <w:rsid w:val="002050E5"/>
    <w:rsid w:val="00205347"/>
    <w:rsid w:val="0020539D"/>
    <w:rsid w:val="00205954"/>
    <w:rsid w:val="002062C0"/>
    <w:rsid w:val="002105FD"/>
    <w:rsid w:val="00210825"/>
    <w:rsid w:val="00210CAC"/>
    <w:rsid w:val="00211E45"/>
    <w:rsid w:val="00212957"/>
    <w:rsid w:val="00212AAB"/>
    <w:rsid w:val="00213C34"/>
    <w:rsid w:val="0021404C"/>
    <w:rsid w:val="00214259"/>
    <w:rsid w:val="00214591"/>
    <w:rsid w:val="002149A7"/>
    <w:rsid w:val="002165B5"/>
    <w:rsid w:val="00216772"/>
    <w:rsid w:val="002176FE"/>
    <w:rsid w:val="002177E6"/>
    <w:rsid w:val="00217A3D"/>
    <w:rsid w:val="00220A5A"/>
    <w:rsid w:val="00220E66"/>
    <w:rsid w:val="00221072"/>
    <w:rsid w:val="00221483"/>
    <w:rsid w:val="00221CF9"/>
    <w:rsid w:val="002231F3"/>
    <w:rsid w:val="00223F99"/>
    <w:rsid w:val="00224479"/>
    <w:rsid w:val="00224EFC"/>
    <w:rsid w:val="002250EA"/>
    <w:rsid w:val="002253F2"/>
    <w:rsid w:val="00225BE7"/>
    <w:rsid w:val="00226E7F"/>
    <w:rsid w:val="00226ECD"/>
    <w:rsid w:val="0022796A"/>
    <w:rsid w:val="0023000B"/>
    <w:rsid w:val="002302EE"/>
    <w:rsid w:val="002303B6"/>
    <w:rsid w:val="00231BFD"/>
    <w:rsid w:val="00231CD6"/>
    <w:rsid w:val="00232AD9"/>
    <w:rsid w:val="0023418A"/>
    <w:rsid w:val="0023468F"/>
    <w:rsid w:val="00234E33"/>
    <w:rsid w:val="00234F64"/>
    <w:rsid w:val="0023584F"/>
    <w:rsid w:val="00236BBA"/>
    <w:rsid w:val="00236EBF"/>
    <w:rsid w:val="002374F6"/>
    <w:rsid w:val="00237ED0"/>
    <w:rsid w:val="002402F4"/>
    <w:rsid w:val="00241B78"/>
    <w:rsid w:val="00242C09"/>
    <w:rsid w:val="002443AC"/>
    <w:rsid w:val="002452F0"/>
    <w:rsid w:val="0024676F"/>
    <w:rsid w:val="002469AC"/>
    <w:rsid w:val="00246A9F"/>
    <w:rsid w:val="002470FA"/>
    <w:rsid w:val="0024721F"/>
    <w:rsid w:val="0024790D"/>
    <w:rsid w:val="00247F6C"/>
    <w:rsid w:val="002503A9"/>
    <w:rsid w:val="002508AE"/>
    <w:rsid w:val="00252CBC"/>
    <w:rsid w:val="00253395"/>
    <w:rsid w:val="0025363B"/>
    <w:rsid w:val="00253F41"/>
    <w:rsid w:val="002554B3"/>
    <w:rsid w:val="00255630"/>
    <w:rsid w:val="00255C34"/>
    <w:rsid w:val="0025747F"/>
    <w:rsid w:val="002602DC"/>
    <w:rsid w:val="002604AC"/>
    <w:rsid w:val="00260971"/>
    <w:rsid w:val="00260CE4"/>
    <w:rsid w:val="0026152E"/>
    <w:rsid w:val="002622BC"/>
    <w:rsid w:val="00262363"/>
    <w:rsid w:val="002629F3"/>
    <w:rsid w:val="00262A17"/>
    <w:rsid w:val="00264AB4"/>
    <w:rsid w:val="00265B24"/>
    <w:rsid w:val="002663EC"/>
    <w:rsid w:val="0027041C"/>
    <w:rsid w:val="00270427"/>
    <w:rsid w:val="002707F2"/>
    <w:rsid w:val="00270A27"/>
    <w:rsid w:val="0027120C"/>
    <w:rsid w:val="002712EF"/>
    <w:rsid w:val="002719EA"/>
    <w:rsid w:val="00274511"/>
    <w:rsid w:val="00274A15"/>
    <w:rsid w:val="00274E4E"/>
    <w:rsid w:val="00275278"/>
    <w:rsid w:val="00276C37"/>
    <w:rsid w:val="002776B6"/>
    <w:rsid w:val="00280A15"/>
    <w:rsid w:val="00280CDE"/>
    <w:rsid w:val="002818C6"/>
    <w:rsid w:val="00281ED0"/>
    <w:rsid w:val="00282120"/>
    <w:rsid w:val="002826C3"/>
    <w:rsid w:val="00282A35"/>
    <w:rsid w:val="00282D20"/>
    <w:rsid w:val="0028338E"/>
    <w:rsid w:val="00284E21"/>
    <w:rsid w:val="002854FB"/>
    <w:rsid w:val="00285A3C"/>
    <w:rsid w:val="00286E7C"/>
    <w:rsid w:val="00287701"/>
    <w:rsid w:val="00287F12"/>
    <w:rsid w:val="002913F5"/>
    <w:rsid w:val="002917B2"/>
    <w:rsid w:val="00292739"/>
    <w:rsid w:val="002930B9"/>
    <w:rsid w:val="0029355D"/>
    <w:rsid w:val="00295824"/>
    <w:rsid w:val="002969D6"/>
    <w:rsid w:val="00297287"/>
    <w:rsid w:val="00297668"/>
    <w:rsid w:val="00297B15"/>
    <w:rsid w:val="00297F15"/>
    <w:rsid w:val="002A10AB"/>
    <w:rsid w:val="002A1E24"/>
    <w:rsid w:val="002A1EC8"/>
    <w:rsid w:val="002A2446"/>
    <w:rsid w:val="002A292E"/>
    <w:rsid w:val="002A29D0"/>
    <w:rsid w:val="002A2A86"/>
    <w:rsid w:val="002A2F6D"/>
    <w:rsid w:val="002A34DC"/>
    <w:rsid w:val="002A36E1"/>
    <w:rsid w:val="002A3F12"/>
    <w:rsid w:val="002A503E"/>
    <w:rsid w:val="002A5628"/>
    <w:rsid w:val="002A6227"/>
    <w:rsid w:val="002A69D5"/>
    <w:rsid w:val="002A6B90"/>
    <w:rsid w:val="002B02C7"/>
    <w:rsid w:val="002B142F"/>
    <w:rsid w:val="002B1C1F"/>
    <w:rsid w:val="002B1C72"/>
    <w:rsid w:val="002B1FF6"/>
    <w:rsid w:val="002B2431"/>
    <w:rsid w:val="002B3929"/>
    <w:rsid w:val="002B3B17"/>
    <w:rsid w:val="002B406E"/>
    <w:rsid w:val="002B4B2F"/>
    <w:rsid w:val="002B5283"/>
    <w:rsid w:val="002B5531"/>
    <w:rsid w:val="002B55A7"/>
    <w:rsid w:val="002B5620"/>
    <w:rsid w:val="002B56F9"/>
    <w:rsid w:val="002B5EFF"/>
    <w:rsid w:val="002B7002"/>
    <w:rsid w:val="002B78E4"/>
    <w:rsid w:val="002B7B26"/>
    <w:rsid w:val="002B7BB1"/>
    <w:rsid w:val="002C0557"/>
    <w:rsid w:val="002C0AA2"/>
    <w:rsid w:val="002C0F1A"/>
    <w:rsid w:val="002C0FB3"/>
    <w:rsid w:val="002C1907"/>
    <w:rsid w:val="002C221B"/>
    <w:rsid w:val="002C2E3E"/>
    <w:rsid w:val="002C4F53"/>
    <w:rsid w:val="002C5AB2"/>
    <w:rsid w:val="002C5BF6"/>
    <w:rsid w:val="002C647B"/>
    <w:rsid w:val="002C66D0"/>
    <w:rsid w:val="002C6AF9"/>
    <w:rsid w:val="002D19EB"/>
    <w:rsid w:val="002D1B7F"/>
    <w:rsid w:val="002D1E71"/>
    <w:rsid w:val="002D3162"/>
    <w:rsid w:val="002D3F46"/>
    <w:rsid w:val="002D43C1"/>
    <w:rsid w:val="002D4F4D"/>
    <w:rsid w:val="002D4FB7"/>
    <w:rsid w:val="002D6D37"/>
    <w:rsid w:val="002D71E8"/>
    <w:rsid w:val="002D7458"/>
    <w:rsid w:val="002D7F87"/>
    <w:rsid w:val="002E0326"/>
    <w:rsid w:val="002E057F"/>
    <w:rsid w:val="002E141D"/>
    <w:rsid w:val="002E14BA"/>
    <w:rsid w:val="002E1FC0"/>
    <w:rsid w:val="002E3026"/>
    <w:rsid w:val="002E45C7"/>
    <w:rsid w:val="002E584A"/>
    <w:rsid w:val="002E5C1A"/>
    <w:rsid w:val="002E7AA4"/>
    <w:rsid w:val="002F0354"/>
    <w:rsid w:val="002F1922"/>
    <w:rsid w:val="002F2240"/>
    <w:rsid w:val="002F269C"/>
    <w:rsid w:val="002F43CE"/>
    <w:rsid w:val="002F4854"/>
    <w:rsid w:val="002F4D33"/>
    <w:rsid w:val="002F5D1A"/>
    <w:rsid w:val="002F6E7A"/>
    <w:rsid w:val="002F71BA"/>
    <w:rsid w:val="002F7A44"/>
    <w:rsid w:val="00300767"/>
    <w:rsid w:val="00300799"/>
    <w:rsid w:val="0030131F"/>
    <w:rsid w:val="003020E0"/>
    <w:rsid w:val="00302850"/>
    <w:rsid w:val="003037F2"/>
    <w:rsid w:val="003054B8"/>
    <w:rsid w:val="00305FFC"/>
    <w:rsid w:val="0030620B"/>
    <w:rsid w:val="00306304"/>
    <w:rsid w:val="00306928"/>
    <w:rsid w:val="00307014"/>
    <w:rsid w:val="003072BF"/>
    <w:rsid w:val="003079CC"/>
    <w:rsid w:val="00307BCC"/>
    <w:rsid w:val="00307C9C"/>
    <w:rsid w:val="00310930"/>
    <w:rsid w:val="00311A3B"/>
    <w:rsid w:val="0031242A"/>
    <w:rsid w:val="00312500"/>
    <w:rsid w:val="0031275C"/>
    <w:rsid w:val="00312AFF"/>
    <w:rsid w:val="00312DFF"/>
    <w:rsid w:val="0031340E"/>
    <w:rsid w:val="00314BB2"/>
    <w:rsid w:val="003152FA"/>
    <w:rsid w:val="00315D15"/>
    <w:rsid w:val="00316800"/>
    <w:rsid w:val="00316D40"/>
    <w:rsid w:val="00316E1E"/>
    <w:rsid w:val="00320CE1"/>
    <w:rsid w:val="003210CE"/>
    <w:rsid w:val="00322F60"/>
    <w:rsid w:val="00323839"/>
    <w:rsid w:val="0032477D"/>
    <w:rsid w:val="00325243"/>
    <w:rsid w:val="0032526E"/>
    <w:rsid w:val="00325635"/>
    <w:rsid w:val="00325B74"/>
    <w:rsid w:val="00325BBA"/>
    <w:rsid w:val="0032620D"/>
    <w:rsid w:val="003266AC"/>
    <w:rsid w:val="003269EC"/>
    <w:rsid w:val="00326DB8"/>
    <w:rsid w:val="003277C9"/>
    <w:rsid w:val="0033040D"/>
    <w:rsid w:val="00330B3A"/>
    <w:rsid w:val="00330BCC"/>
    <w:rsid w:val="00332C64"/>
    <w:rsid w:val="003335A1"/>
    <w:rsid w:val="00333654"/>
    <w:rsid w:val="00334344"/>
    <w:rsid w:val="003351EC"/>
    <w:rsid w:val="00335907"/>
    <w:rsid w:val="00336731"/>
    <w:rsid w:val="00337A7C"/>
    <w:rsid w:val="00337BA3"/>
    <w:rsid w:val="003415D6"/>
    <w:rsid w:val="00342320"/>
    <w:rsid w:val="00342DFD"/>
    <w:rsid w:val="00342E66"/>
    <w:rsid w:val="00342EB9"/>
    <w:rsid w:val="0034533D"/>
    <w:rsid w:val="003457BD"/>
    <w:rsid w:val="003458AC"/>
    <w:rsid w:val="00346317"/>
    <w:rsid w:val="00347742"/>
    <w:rsid w:val="00347D9C"/>
    <w:rsid w:val="0035018D"/>
    <w:rsid w:val="003514FF"/>
    <w:rsid w:val="00351DD0"/>
    <w:rsid w:val="00351E1F"/>
    <w:rsid w:val="00352973"/>
    <w:rsid w:val="00353082"/>
    <w:rsid w:val="00353646"/>
    <w:rsid w:val="00353756"/>
    <w:rsid w:val="003537D7"/>
    <w:rsid w:val="003544A6"/>
    <w:rsid w:val="00355C98"/>
    <w:rsid w:val="0035632F"/>
    <w:rsid w:val="003569F8"/>
    <w:rsid w:val="00356C90"/>
    <w:rsid w:val="003571D7"/>
    <w:rsid w:val="0035788F"/>
    <w:rsid w:val="0036096C"/>
    <w:rsid w:val="00360E3A"/>
    <w:rsid w:val="00361673"/>
    <w:rsid w:val="00361988"/>
    <w:rsid w:val="003619FA"/>
    <w:rsid w:val="00361B75"/>
    <w:rsid w:val="00361E83"/>
    <w:rsid w:val="00363224"/>
    <w:rsid w:val="00363276"/>
    <w:rsid w:val="00365531"/>
    <w:rsid w:val="00365778"/>
    <w:rsid w:val="00365AC4"/>
    <w:rsid w:val="00366093"/>
    <w:rsid w:val="00366F73"/>
    <w:rsid w:val="00366F98"/>
    <w:rsid w:val="0036710F"/>
    <w:rsid w:val="0036722F"/>
    <w:rsid w:val="00367781"/>
    <w:rsid w:val="00367874"/>
    <w:rsid w:val="0036787E"/>
    <w:rsid w:val="00367C16"/>
    <w:rsid w:val="00367DE1"/>
    <w:rsid w:val="00371B7F"/>
    <w:rsid w:val="003725F4"/>
    <w:rsid w:val="0037271B"/>
    <w:rsid w:val="00373CD3"/>
    <w:rsid w:val="003740E0"/>
    <w:rsid w:val="00374FBF"/>
    <w:rsid w:val="00375354"/>
    <w:rsid w:val="003753FE"/>
    <w:rsid w:val="003762BA"/>
    <w:rsid w:val="0037638E"/>
    <w:rsid w:val="00376863"/>
    <w:rsid w:val="003768FD"/>
    <w:rsid w:val="0037703E"/>
    <w:rsid w:val="00377D0C"/>
    <w:rsid w:val="003800AE"/>
    <w:rsid w:val="00381DFB"/>
    <w:rsid w:val="0038208E"/>
    <w:rsid w:val="00382CA0"/>
    <w:rsid w:val="00382E8B"/>
    <w:rsid w:val="003837CF"/>
    <w:rsid w:val="00383BBD"/>
    <w:rsid w:val="003843B3"/>
    <w:rsid w:val="003843D5"/>
    <w:rsid w:val="00384676"/>
    <w:rsid w:val="00384DFC"/>
    <w:rsid w:val="00385975"/>
    <w:rsid w:val="0038747C"/>
    <w:rsid w:val="00390771"/>
    <w:rsid w:val="00390947"/>
    <w:rsid w:val="00391742"/>
    <w:rsid w:val="00391AF1"/>
    <w:rsid w:val="00391BEF"/>
    <w:rsid w:val="00392051"/>
    <w:rsid w:val="00392259"/>
    <w:rsid w:val="0039249C"/>
    <w:rsid w:val="003924BA"/>
    <w:rsid w:val="003928DE"/>
    <w:rsid w:val="00392D3D"/>
    <w:rsid w:val="00392F33"/>
    <w:rsid w:val="00393AC3"/>
    <w:rsid w:val="00393E5E"/>
    <w:rsid w:val="00393F31"/>
    <w:rsid w:val="0039455B"/>
    <w:rsid w:val="003956C8"/>
    <w:rsid w:val="00397821"/>
    <w:rsid w:val="00397B46"/>
    <w:rsid w:val="003A0BE6"/>
    <w:rsid w:val="003A0C4F"/>
    <w:rsid w:val="003A0EE6"/>
    <w:rsid w:val="003A2111"/>
    <w:rsid w:val="003A3968"/>
    <w:rsid w:val="003A48ED"/>
    <w:rsid w:val="003A4B4E"/>
    <w:rsid w:val="003A4BAA"/>
    <w:rsid w:val="003A514E"/>
    <w:rsid w:val="003A554D"/>
    <w:rsid w:val="003A5E2C"/>
    <w:rsid w:val="003A7ADB"/>
    <w:rsid w:val="003B1227"/>
    <w:rsid w:val="003B16B4"/>
    <w:rsid w:val="003B1D2D"/>
    <w:rsid w:val="003B2A27"/>
    <w:rsid w:val="003B397A"/>
    <w:rsid w:val="003B3B15"/>
    <w:rsid w:val="003B428A"/>
    <w:rsid w:val="003B5000"/>
    <w:rsid w:val="003B548B"/>
    <w:rsid w:val="003B5B69"/>
    <w:rsid w:val="003B5C16"/>
    <w:rsid w:val="003B650B"/>
    <w:rsid w:val="003B6E55"/>
    <w:rsid w:val="003B7584"/>
    <w:rsid w:val="003C0267"/>
    <w:rsid w:val="003C2069"/>
    <w:rsid w:val="003C23A9"/>
    <w:rsid w:val="003C2616"/>
    <w:rsid w:val="003C2C2A"/>
    <w:rsid w:val="003C338D"/>
    <w:rsid w:val="003C3DC2"/>
    <w:rsid w:val="003C4E34"/>
    <w:rsid w:val="003C4F18"/>
    <w:rsid w:val="003C52E4"/>
    <w:rsid w:val="003C5CBE"/>
    <w:rsid w:val="003C6150"/>
    <w:rsid w:val="003C6C93"/>
    <w:rsid w:val="003C7323"/>
    <w:rsid w:val="003C7849"/>
    <w:rsid w:val="003D00FD"/>
    <w:rsid w:val="003D079F"/>
    <w:rsid w:val="003D095E"/>
    <w:rsid w:val="003D0D9D"/>
    <w:rsid w:val="003D0DBA"/>
    <w:rsid w:val="003D0FE9"/>
    <w:rsid w:val="003D1C32"/>
    <w:rsid w:val="003D281C"/>
    <w:rsid w:val="003D4C94"/>
    <w:rsid w:val="003D501C"/>
    <w:rsid w:val="003D5586"/>
    <w:rsid w:val="003D5CD5"/>
    <w:rsid w:val="003D634D"/>
    <w:rsid w:val="003D685E"/>
    <w:rsid w:val="003D6D09"/>
    <w:rsid w:val="003D6D1F"/>
    <w:rsid w:val="003D709F"/>
    <w:rsid w:val="003D7633"/>
    <w:rsid w:val="003D7B18"/>
    <w:rsid w:val="003E0319"/>
    <w:rsid w:val="003E0A77"/>
    <w:rsid w:val="003E1C92"/>
    <w:rsid w:val="003E3108"/>
    <w:rsid w:val="003E689F"/>
    <w:rsid w:val="003F1220"/>
    <w:rsid w:val="003F18E6"/>
    <w:rsid w:val="003F26D7"/>
    <w:rsid w:val="003F32BA"/>
    <w:rsid w:val="003F3406"/>
    <w:rsid w:val="003F36F9"/>
    <w:rsid w:val="003F484C"/>
    <w:rsid w:val="003F5309"/>
    <w:rsid w:val="003F55F9"/>
    <w:rsid w:val="003F761D"/>
    <w:rsid w:val="003F7D87"/>
    <w:rsid w:val="0040063A"/>
    <w:rsid w:val="004008E0"/>
    <w:rsid w:val="00400C40"/>
    <w:rsid w:val="00400F90"/>
    <w:rsid w:val="0040276D"/>
    <w:rsid w:val="0040340C"/>
    <w:rsid w:val="00405DF9"/>
    <w:rsid w:val="00406C60"/>
    <w:rsid w:val="00407D05"/>
    <w:rsid w:val="00410C0F"/>
    <w:rsid w:val="00412F54"/>
    <w:rsid w:val="00413026"/>
    <w:rsid w:val="004137B8"/>
    <w:rsid w:val="0041469C"/>
    <w:rsid w:val="0041483A"/>
    <w:rsid w:val="004152AB"/>
    <w:rsid w:val="004152F7"/>
    <w:rsid w:val="00416988"/>
    <w:rsid w:val="0041720C"/>
    <w:rsid w:val="00417211"/>
    <w:rsid w:val="00417696"/>
    <w:rsid w:val="004178D9"/>
    <w:rsid w:val="00417EA2"/>
    <w:rsid w:val="004208F2"/>
    <w:rsid w:val="004209BC"/>
    <w:rsid w:val="00421AAD"/>
    <w:rsid w:val="00421C79"/>
    <w:rsid w:val="00421E0D"/>
    <w:rsid w:val="00422181"/>
    <w:rsid w:val="00422CCF"/>
    <w:rsid w:val="00423035"/>
    <w:rsid w:val="0042588F"/>
    <w:rsid w:val="00425891"/>
    <w:rsid w:val="004260BC"/>
    <w:rsid w:val="00426D27"/>
    <w:rsid w:val="00426D2C"/>
    <w:rsid w:val="00427875"/>
    <w:rsid w:val="0043036A"/>
    <w:rsid w:val="00432E0D"/>
    <w:rsid w:val="0043339B"/>
    <w:rsid w:val="004334C7"/>
    <w:rsid w:val="00433566"/>
    <w:rsid w:val="00435503"/>
    <w:rsid w:val="00435B7F"/>
    <w:rsid w:val="00435F7D"/>
    <w:rsid w:val="00437E3F"/>
    <w:rsid w:val="00440DC9"/>
    <w:rsid w:val="00440F5D"/>
    <w:rsid w:val="00441321"/>
    <w:rsid w:val="004429B4"/>
    <w:rsid w:val="004433C8"/>
    <w:rsid w:val="0044664D"/>
    <w:rsid w:val="00446A8A"/>
    <w:rsid w:val="00450511"/>
    <w:rsid w:val="00450936"/>
    <w:rsid w:val="00451371"/>
    <w:rsid w:val="00451726"/>
    <w:rsid w:val="0045215A"/>
    <w:rsid w:val="004547F3"/>
    <w:rsid w:val="00454D1B"/>
    <w:rsid w:val="004559CF"/>
    <w:rsid w:val="00455F70"/>
    <w:rsid w:val="004562A3"/>
    <w:rsid w:val="00456F97"/>
    <w:rsid w:val="00462C5A"/>
    <w:rsid w:val="00462D05"/>
    <w:rsid w:val="00463D17"/>
    <w:rsid w:val="00464465"/>
    <w:rsid w:val="004649DB"/>
    <w:rsid w:val="0046504D"/>
    <w:rsid w:val="004665B6"/>
    <w:rsid w:val="00467518"/>
    <w:rsid w:val="004706EE"/>
    <w:rsid w:val="00470D33"/>
    <w:rsid w:val="0047101F"/>
    <w:rsid w:val="004713F0"/>
    <w:rsid w:val="00472000"/>
    <w:rsid w:val="0047278A"/>
    <w:rsid w:val="00472E42"/>
    <w:rsid w:val="00474C89"/>
    <w:rsid w:val="00475FE9"/>
    <w:rsid w:val="00476276"/>
    <w:rsid w:val="00476B27"/>
    <w:rsid w:val="0048042E"/>
    <w:rsid w:val="0048097C"/>
    <w:rsid w:val="00481A63"/>
    <w:rsid w:val="00481ACE"/>
    <w:rsid w:val="00483F03"/>
    <w:rsid w:val="0048534E"/>
    <w:rsid w:val="00485B53"/>
    <w:rsid w:val="00485D5D"/>
    <w:rsid w:val="00485DDE"/>
    <w:rsid w:val="00486807"/>
    <w:rsid w:val="00487C25"/>
    <w:rsid w:val="00490199"/>
    <w:rsid w:val="00490692"/>
    <w:rsid w:val="00490782"/>
    <w:rsid w:val="0049140E"/>
    <w:rsid w:val="004915DD"/>
    <w:rsid w:val="004948F2"/>
    <w:rsid w:val="004956D4"/>
    <w:rsid w:val="004957E2"/>
    <w:rsid w:val="00495962"/>
    <w:rsid w:val="00496B80"/>
    <w:rsid w:val="00497726"/>
    <w:rsid w:val="004977B1"/>
    <w:rsid w:val="004979FD"/>
    <w:rsid w:val="00497AE3"/>
    <w:rsid w:val="00497AF0"/>
    <w:rsid w:val="00497DDD"/>
    <w:rsid w:val="004A00F4"/>
    <w:rsid w:val="004A0BD9"/>
    <w:rsid w:val="004A14B0"/>
    <w:rsid w:val="004A1D39"/>
    <w:rsid w:val="004A3EB0"/>
    <w:rsid w:val="004A43CC"/>
    <w:rsid w:val="004A46B5"/>
    <w:rsid w:val="004A6231"/>
    <w:rsid w:val="004A6AB6"/>
    <w:rsid w:val="004A71EB"/>
    <w:rsid w:val="004B03E3"/>
    <w:rsid w:val="004B03E5"/>
    <w:rsid w:val="004B06A3"/>
    <w:rsid w:val="004B0FE5"/>
    <w:rsid w:val="004B1000"/>
    <w:rsid w:val="004B1166"/>
    <w:rsid w:val="004B3286"/>
    <w:rsid w:val="004B41C1"/>
    <w:rsid w:val="004B506E"/>
    <w:rsid w:val="004B5D0A"/>
    <w:rsid w:val="004B5F18"/>
    <w:rsid w:val="004B67DC"/>
    <w:rsid w:val="004B6F1A"/>
    <w:rsid w:val="004B72BD"/>
    <w:rsid w:val="004B7ACC"/>
    <w:rsid w:val="004B7FCA"/>
    <w:rsid w:val="004C085B"/>
    <w:rsid w:val="004C0BFF"/>
    <w:rsid w:val="004C20D4"/>
    <w:rsid w:val="004C239A"/>
    <w:rsid w:val="004C27A6"/>
    <w:rsid w:val="004C4BE1"/>
    <w:rsid w:val="004C4D53"/>
    <w:rsid w:val="004C522C"/>
    <w:rsid w:val="004C59B4"/>
    <w:rsid w:val="004C62AE"/>
    <w:rsid w:val="004C6415"/>
    <w:rsid w:val="004C7894"/>
    <w:rsid w:val="004C7ADC"/>
    <w:rsid w:val="004D2642"/>
    <w:rsid w:val="004D3894"/>
    <w:rsid w:val="004D46E1"/>
    <w:rsid w:val="004D5AA5"/>
    <w:rsid w:val="004D5E11"/>
    <w:rsid w:val="004D6635"/>
    <w:rsid w:val="004D6AA4"/>
    <w:rsid w:val="004D7E12"/>
    <w:rsid w:val="004E0A06"/>
    <w:rsid w:val="004E13C5"/>
    <w:rsid w:val="004E190A"/>
    <w:rsid w:val="004E1E9B"/>
    <w:rsid w:val="004E2CE4"/>
    <w:rsid w:val="004E3941"/>
    <w:rsid w:val="004E3AF9"/>
    <w:rsid w:val="004E4587"/>
    <w:rsid w:val="004E541A"/>
    <w:rsid w:val="004E5463"/>
    <w:rsid w:val="004E6072"/>
    <w:rsid w:val="004E62A8"/>
    <w:rsid w:val="004E787E"/>
    <w:rsid w:val="004E78F9"/>
    <w:rsid w:val="004F0F26"/>
    <w:rsid w:val="004F1410"/>
    <w:rsid w:val="004F1B82"/>
    <w:rsid w:val="004F28CD"/>
    <w:rsid w:val="004F2A3A"/>
    <w:rsid w:val="004F3017"/>
    <w:rsid w:val="004F34E9"/>
    <w:rsid w:val="004F3D66"/>
    <w:rsid w:val="004F437B"/>
    <w:rsid w:val="004F47E0"/>
    <w:rsid w:val="004F7265"/>
    <w:rsid w:val="004F73A3"/>
    <w:rsid w:val="004F75DD"/>
    <w:rsid w:val="004F7D95"/>
    <w:rsid w:val="00500CC2"/>
    <w:rsid w:val="00500EA5"/>
    <w:rsid w:val="00501375"/>
    <w:rsid w:val="005017C6"/>
    <w:rsid w:val="00502238"/>
    <w:rsid w:val="005026C0"/>
    <w:rsid w:val="00502B9F"/>
    <w:rsid w:val="005035BF"/>
    <w:rsid w:val="005037F5"/>
    <w:rsid w:val="00504A4A"/>
    <w:rsid w:val="0050551F"/>
    <w:rsid w:val="005058AE"/>
    <w:rsid w:val="00505C80"/>
    <w:rsid w:val="00506159"/>
    <w:rsid w:val="005063DB"/>
    <w:rsid w:val="00506B38"/>
    <w:rsid w:val="005073B4"/>
    <w:rsid w:val="00511C29"/>
    <w:rsid w:val="005120C1"/>
    <w:rsid w:val="005122A7"/>
    <w:rsid w:val="00513DD1"/>
    <w:rsid w:val="0051583C"/>
    <w:rsid w:val="00516464"/>
    <w:rsid w:val="00516E20"/>
    <w:rsid w:val="0051714D"/>
    <w:rsid w:val="00522923"/>
    <w:rsid w:val="005235EB"/>
    <w:rsid w:val="00523F3A"/>
    <w:rsid w:val="005245A7"/>
    <w:rsid w:val="00526328"/>
    <w:rsid w:val="00526711"/>
    <w:rsid w:val="005271C6"/>
    <w:rsid w:val="00530150"/>
    <w:rsid w:val="00530EEC"/>
    <w:rsid w:val="005310F2"/>
    <w:rsid w:val="0053122D"/>
    <w:rsid w:val="00531F66"/>
    <w:rsid w:val="005337FF"/>
    <w:rsid w:val="00533FD9"/>
    <w:rsid w:val="005346DF"/>
    <w:rsid w:val="00534DE6"/>
    <w:rsid w:val="00535CE7"/>
    <w:rsid w:val="00535F27"/>
    <w:rsid w:val="005364D5"/>
    <w:rsid w:val="00536F63"/>
    <w:rsid w:val="00537744"/>
    <w:rsid w:val="00537BB0"/>
    <w:rsid w:val="00537E52"/>
    <w:rsid w:val="00542259"/>
    <w:rsid w:val="00542655"/>
    <w:rsid w:val="0054398E"/>
    <w:rsid w:val="005441F4"/>
    <w:rsid w:val="00544352"/>
    <w:rsid w:val="00544799"/>
    <w:rsid w:val="00544B2C"/>
    <w:rsid w:val="00545CCF"/>
    <w:rsid w:val="00546013"/>
    <w:rsid w:val="00546094"/>
    <w:rsid w:val="005460E8"/>
    <w:rsid w:val="00546136"/>
    <w:rsid w:val="005466C7"/>
    <w:rsid w:val="005472D3"/>
    <w:rsid w:val="005476F9"/>
    <w:rsid w:val="005477CB"/>
    <w:rsid w:val="00550A7D"/>
    <w:rsid w:val="00553381"/>
    <w:rsid w:val="00554470"/>
    <w:rsid w:val="00555135"/>
    <w:rsid w:val="00555E45"/>
    <w:rsid w:val="00556EFB"/>
    <w:rsid w:val="00557489"/>
    <w:rsid w:val="005577F8"/>
    <w:rsid w:val="00557A6D"/>
    <w:rsid w:val="00557ECD"/>
    <w:rsid w:val="00560485"/>
    <w:rsid w:val="00561436"/>
    <w:rsid w:val="005617E8"/>
    <w:rsid w:val="00561B70"/>
    <w:rsid w:val="00561C4D"/>
    <w:rsid w:val="0056250F"/>
    <w:rsid w:val="00562942"/>
    <w:rsid w:val="005638B5"/>
    <w:rsid w:val="00564208"/>
    <w:rsid w:val="00564BE6"/>
    <w:rsid w:val="00564EBB"/>
    <w:rsid w:val="00566865"/>
    <w:rsid w:val="0056696F"/>
    <w:rsid w:val="005673D2"/>
    <w:rsid w:val="00567606"/>
    <w:rsid w:val="005677EC"/>
    <w:rsid w:val="005703B9"/>
    <w:rsid w:val="005703F0"/>
    <w:rsid w:val="00572CCB"/>
    <w:rsid w:val="0057581A"/>
    <w:rsid w:val="00575905"/>
    <w:rsid w:val="005760C0"/>
    <w:rsid w:val="005760E7"/>
    <w:rsid w:val="00576271"/>
    <w:rsid w:val="00576AC9"/>
    <w:rsid w:val="005775DA"/>
    <w:rsid w:val="00580908"/>
    <w:rsid w:val="00580BF4"/>
    <w:rsid w:val="00580D9E"/>
    <w:rsid w:val="00581064"/>
    <w:rsid w:val="005827F5"/>
    <w:rsid w:val="00582B28"/>
    <w:rsid w:val="00582D36"/>
    <w:rsid w:val="00582F3D"/>
    <w:rsid w:val="0058361A"/>
    <w:rsid w:val="00583D71"/>
    <w:rsid w:val="005847BE"/>
    <w:rsid w:val="00584850"/>
    <w:rsid w:val="005865B1"/>
    <w:rsid w:val="005865B4"/>
    <w:rsid w:val="005866A3"/>
    <w:rsid w:val="00586CC6"/>
    <w:rsid w:val="00586ED3"/>
    <w:rsid w:val="00587021"/>
    <w:rsid w:val="00587179"/>
    <w:rsid w:val="00587360"/>
    <w:rsid w:val="005874D6"/>
    <w:rsid w:val="00587C19"/>
    <w:rsid w:val="00590270"/>
    <w:rsid w:val="00591DC4"/>
    <w:rsid w:val="00591E67"/>
    <w:rsid w:val="00592AF1"/>
    <w:rsid w:val="00592E27"/>
    <w:rsid w:val="00593357"/>
    <w:rsid w:val="00593F27"/>
    <w:rsid w:val="005942E8"/>
    <w:rsid w:val="00595DCB"/>
    <w:rsid w:val="00596938"/>
    <w:rsid w:val="005A14D4"/>
    <w:rsid w:val="005A22F7"/>
    <w:rsid w:val="005A267C"/>
    <w:rsid w:val="005A34B1"/>
    <w:rsid w:val="005A3667"/>
    <w:rsid w:val="005A3778"/>
    <w:rsid w:val="005A5828"/>
    <w:rsid w:val="005A6A0C"/>
    <w:rsid w:val="005A6EE8"/>
    <w:rsid w:val="005B0992"/>
    <w:rsid w:val="005B09C9"/>
    <w:rsid w:val="005B0ABC"/>
    <w:rsid w:val="005B0B5F"/>
    <w:rsid w:val="005B10E2"/>
    <w:rsid w:val="005B21BE"/>
    <w:rsid w:val="005B2AB9"/>
    <w:rsid w:val="005B3420"/>
    <w:rsid w:val="005B38F9"/>
    <w:rsid w:val="005B39AE"/>
    <w:rsid w:val="005B4605"/>
    <w:rsid w:val="005B6B79"/>
    <w:rsid w:val="005C0117"/>
    <w:rsid w:val="005C0E1F"/>
    <w:rsid w:val="005C0FDD"/>
    <w:rsid w:val="005C1DBC"/>
    <w:rsid w:val="005C3039"/>
    <w:rsid w:val="005C3857"/>
    <w:rsid w:val="005C3FBB"/>
    <w:rsid w:val="005C493B"/>
    <w:rsid w:val="005C5154"/>
    <w:rsid w:val="005C5F4A"/>
    <w:rsid w:val="005C62DA"/>
    <w:rsid w:val="005C6C28"/>
    <w:rsid w:val="005D0B8C"/>
    <w:rsid w:val="005D1550"/>
    <w:rsid w:val="005D2165"/>
    <w:rsid w:val="005D2CED"/>
    <w:rsid w:val="005D3A76"/>
    <w:rsid w:val="005D4E04"/>
    <w:rsid w:val="005D52F2"/>
    <w:rsid w:val="005D5D20"/>
    <w:rsid w:val="005D6008"/>
    <w:rsid w:val="005D7A28"/>
    <w:rsid w:val="005E0C2A"/>
    <w:rsid w:val="005E519B"/>
    <w:rsid w:val="005E5D4A"/>
    <w:rsid w:val="005E7FED"/>
    <w:rsid w:val="005F155F"/>
    <w:rsid w:val="005F2A65"/>
    <w:rsid w:val="005F3437"/>
    <w:rsid w:val="005F4062"/>
    <w:rsid w:val="005F474C"/>
    <w:rsid w:val="005F4AE4"/>
    <w:rsid w:val="005F4D1A"/>
    <w:rsid w:val="005F4F04"/>
    <w:rsid w:val="005F502E"/>
    <w:rsid w:val="005F50A8"/>
    <w:rsid w:val="005F50E2"/>
    <w:rsid w:val="005F6DA4"/>
    <w:rsid w:val="005F7A89"/>
    <w:rsid w:val="006001B3"/>
    <w:rsid w:val="0060038E"/>
    <w:rsid w:val="00600530"/>
    <w:rsid w:val="00601B2B"/>
    <w:rsid w:val="00601CA8"/>
    <w:rsid w:val="0060350E"/>
    <w:rsid w:val="00604618"/>
    <w:rsid w:val="006049B7"/>
    <w:rsid w:val="00604D93"/>
    <w:rsid w:val="006054EA"/>
    <w:rsid w:val="00605616"/>
    <w:rsid w:val="00605AD3"/>
    <w:rsid w:val="00606307"/>
    <w:rsid w:val="00606CCE"/>
    <w:rsid w:val="006073A0"/>
    <w:rsid w:val="00607629"/>
    <w:rsid w:val="006104FF"/>
    <w:rsid w:val="00611203"/>
    <w:rsid w:val="00611657"/>
    <w:rsid w:val="00611C4C"/>
    <w:rsid w:val="00612E8B"/>
    <w:rsid w:val="0061437F"/>
    <w:rsid w:val="00614561"/>
    <w:rsid w:val="00614BA6"/>
    <w:rsid w:val="00614F59"/>
    <w:rsid w:val="0061537D"/>
    <w:rsid w:val="006159E8"/>
    <w:rsid w:val="00616F38"/>
    <w:rsid w:val="006170F8"/>
    <w:rsid w:val="006202BB"/>
    <w:rsid w:val="00620AF2"/>
    <w:rsid w:val="00621745"/>
    <w:rsid w:val="00624BC4"/>
    <w:rsid w:val="006262B0"/>
    <w:rsid w:val="00626809"/>
    <w:rsid w:val="00627BAD"/>
    <w:rsid w:val="006309DA"/>
    <w:rsid w:val="00630A96"/>
    <w:rsid w:val="00630B12"/>
    <w:rsid w:val="006313C2"/>
    <w:rsid w:val="00631E0E"/>
    <w:rsid w:val="00631E12"/>
    <w:rsid w:val="00634A53"/>
    <w:rsid w:val="00635882"/>
    <w:rsid w:val="006359A5"/>
    <w:rsid w:val="00636826"/>
    <w:rsid w:val="00636C76"/>
    <w:rsid w:val="00636F84"/>
    <w:rsid w:val="00637006"/>
    <w:rsid w:val="00637639"/>
    <w:rsid w:val="006376B0"/>
    <w:rsid w:val="00640167"/>
    <w:rsid w:val="00642FF6"/>
    <w:rsid w:val="00646074"/>
    <w:rsid w:val="00646AA0"/>
    <w:rsid w:val="00647AC1"/>
    <w:rsid w:val="00647D0D"/>
    <w:rsid w:val="00647DF8"/>
    <w:rsid w:val="0065055A"/>
    <w:rsid w:val="006506F3"/>
    <w:rsid w:val="006509FA"/>
    <w:rsid w:val="00651881"/>
    <w:rsid w:val="00651C78"/>
    <w:rsid w:val="0065260C"/>
    <w:rsid w:val="00653361"/>
    <w:rsid w:val="006541F4"/>
    <w:rsid w:val="0065525B"/>
    <w:rsid w:val="00656037"/>
    <w:rsid w:val="00656521"/>
    <w:rsid w:val="00656692"/>
    <w:rsid w:val="00656700"/>
    <w:rsid w:val="006609D8"/>
    <w:rsid w:val="00660C40"/>
    <w:rsid w:val="00663468"/>
    <w:rsid w:val="0066376D"/>
    <w:rsid w:val="00663C39"/>
    <w:rsid w:val="006641C3"/>
    <w:rsid w:val="0066490F"/>
    <w:rsid w:val="00664BC0"/>
    <w:rsid w:val="00666277"/>
    <w:rsid w:val="00666397"/>
    <w:rsid w:val="00666BFF"/>
    <w:rsid w:val="00666C88"/>
    <w:rsid w:val="006672B7"/>
    <w:rsid w:val="00667310"/>
    <w:rsid w:val="00667374"/>
    <w:rsid w:val="0066739D"/>
    <w:rsid w:val="0066798D"/>
    <w:rsid w:val="00670207"/>
    <w:rsid w:val="00670281"/>
    <w:rsid w:val="00670A5E"/>
    <w:rsid w:val="006716A5"/>
    <w:rsid w:val="006718E2"/>
    <w:rsid w:val="00671B41"/>
    <w:rsid w:val="00671D26"/>
    <w:rsid w:val="00671FC5"/>
    <w:rsid w:val="00674FDA"/>
    <w:rsid w:val="006758BF"/>
    <w:rsid w:val="00676DE6"/>
    <w:rsid w:val="00676E05"/>
    <w:rsid w:val="00680062"/>
    <w:rsid w:val="00681A8E"/>
    <w:rsid w:val="006823DE"/>
    <w:rsid w:val="006825B9"/>
    <w:rsid w:val="00683934"/>
    <w:rsid w:val="00683A74"/>
    <w:rsid w:val="00683B1D"/>
    <w:rsid w:val="00683C03"/>
    <w:rsid w:val="006841D4"/>
    <w:rsid w:val="006843E2"/>
    <w:rsid w:val="00684A58"/>
    <w:rsid w:val="00685AFA"/>
    <w:rsid w:val="00685EE4"/>
    <w:rsid w:val="00686453"/>
    <w:rsid w:val="006871CD"/>
    <w:rsid w:val="00687DDF"/>
    <w:rsid w:val="00690580"/>
    <w:rsid w:val="006905D5"/>
    <w:rsid w:val="006920F1"/>
    <w:rsid w:val="00692C35"/>
    <w:rsid w:val="00692F45"/>
    <w:rsid w:val="00693085"/>
    <w:rsid w:val="00693630"/>
    <w:rsid w:val="00694218"/>
    <w:rsid w:val="0069727C"/>
    <w:rsid w:val="00697339"/>
    <w:rsid w:val="00697451"/>
    <w:rsid w:val="006A0042"/>
    <w:rsid w:val="006A16DD"/>
    <w:rsid w:val="006A1DF7"/>
    <w:rsid w:val="006A27D5"/>
    <w:rsid w:val="006A290B"/>
    <w:rsid w:val="006A2CF6"/>
    <w:rsid w:val="006A3826"/>
    <w:rsid w:val="006A471D"/>
    <w:rsid w:val="006A4791"/>
    <w:rsid w:val="006A4ED2"/>
    <w:rsid w:val="006A5148"/>
    <w:rsid w:val="006A66BD"/>
    <w:rsid w:val="006A676D"/>
    <w:rsid w:val="006A6C4B"/>
    <w:rsid w:val="006A79BB"/>
    <w:rsid w:val="006A7C16"/>
    <w:rsid w:val="006B0A9C"/>
    <w:rsid w:val="006B128C"/>
    <w:rsid w:val="006B2955"/>
    <w:rsid w:val="006B2F7A"/>
    <w:rsid w:val="006B40C5"/>
    <w:rsid w:val="006B470D"/>
    <w:rsid w:val="006B600B"/>
    <w:rsid w:val="006B62C7"/>
    <w:rsid w:val="006B6B85"/>
    <w:rsid w:val="006B7092"/>
    <w:rsid w:val="006B740E"/>
    <w:rsid w:val="006C0C82"/>
    <w:rsid w:val="006C19FD"/>
    <w:rsid w:val="006C1F8C"/>
    <w:rsid w:val="006C2300"/>
    <w:rsid w:val="006C2810"/>
    <w:rsid w:val="006C38BD"/>
    <w:rsid w:val="006C4C93"/>
    <w:rsid w:val="006C5DBE"/>
    <w:rsid w:val="006C79C6"/>
    <w:rsid w:val="006D10E5"/>
    <w:rsid w:val="006D1D2C"/>
    <w:rsid w:val="006D3AB7"/>
    <w:rsid w:val="006D3D81"/>
    <w:rsid w:val="006D4285"/>
    <w:rsid w:val="006D4506"/>
    <w:rsid w:val="006D4E50"/>
    <w:rsid w:val="006D79B4"/>
    <w:rsid w:val="006D7A9F"/>
    <w:rsid w:val="006E0665"/>
    <w:rsid w:val="006E0782"/>
    <w:rsid w:val="006E186C"/>
    <w:rsid w:val="006E1DE8"/>
    <w:rsid w:val="006E264E"/>
    <w:rsid w:val="006E2A19"/>
    <w:rsid w:val="006E3154"/>
    <w:rsid w:val="006E4AFE"/>
    <w:rsid w:val="006E66E7"/>
    <w:rsid w:val="006E6CB6"/>
    <w:rsid w:val="006F042E"/>
    <w:rsid w:val="006F0C31"/>
    <w:rsid w:val="006F0F8B"/>
    <w:rsid w:val="006F1130"/>
    <w:rsid w:val="006F1BD6"/>
    <w:rsid w:val="006F26C3"/>
    <w:rsid w:val="006F3298"/>
    <w:rsid w:val="006F3506"/>
    <w:rsid w:val="006F4AC3"/>
    <w:rsid w:val="006F56D8"/>
    <w:rsid w:val="006F58A7"/>
    <w:rsid w:val="006F5907"/>
    <w:rsid w:val="006F7712"/>
    <w:rsid w:val="00700832"/>
    <w:rsid w:val="007010E4"/>
    <w:rsid w:val="007014C3"/>
    <w:rsid w:val="00702239"/>
    <w:rsid w:val="007041EF"/>
    <w:rsid w:val="007049B3"/>
    <w:rsid w:val="00707DBB"/>
    <w:rsid w:val="00711511"/>
    <w:rsid w:val="007117B6"/>
    <w:rsid w:val="0071282A"/>
    <w:rsid w:val="007129A0"/>
    <w:rsid w:val="00712A21"/>
    <w:rsid w:val="00712FE9"/>
    <w:rsid w:val="00713DB2"/>
    <w:rsid w:val="00715B76"/>
    <w:rsid w:val="00717110"/>
    <w:rsid w:val="00717584"/>
    <w:rsid w:val="007202AC"/>
    <w:rsid w:val="007204A1"/>
    <w:rsid w:val="00720678"/>
    <w:rsid w:val="00720A27"/>
    <w:rsid w:val="00720F46"/>
    <w:rsid w:val="00721917"/>
    <w:rsid w:val="00721AC0"/>
    <w:rsid w:val="00721CA6"/>
    <w:rsid w:val="007226AA"/>
    <w:rsid w:val="007226DC"/>
    <w:rsid w:val="00722B9E"/>
    <w:rsid w:val="00722F6B"/>
    <w:rsid w:val="0072401F"/>
    <w:rsid w:val="00725677"/>
    <w:rsid w:val="00725791"/>
    <w:rsid w:val="00726999"/>
    <w:rsid w:val="00726F20"/>
    <w:rsid w:val="00727E41"/>
    <w:rsid w:val="007304DB"/>
    <w:rsid w:val="00730A52"/>
    <w:rsid w:val="00730B97"/>
    <w:rsid w:val="007311C4"/>
    <w:rsid w:val="00731B46"/>
    <w:rsid w:val="00733360"/>
    <w:rsid w:val="0073459C"/>
    <w:rsid w:val="007345FC"/>
    <w:rsid w:val="00735E8F"/>
    <w:rsid w:val="00740666"/>
    <w:rsid w:val="0074100F"/>
    <w:rsid w:val="0074221F"/>
    <w:rsid w:val="007422AE"/>
    <w:rsid w:val="007456F2"/>
    <w:rsid w:val="00745B48"/>
    <w:rsid w:val="00746AB7"/>
    <w:rsid w:val="00746CE2"/>
    <w:rsid w:val="00746D2F"/>
    <w:rsid w:val="00746F0C"/>
    <w:rsid w:val="00747238"/>
    <w:rsid w:val="00747DEB"/>
    <w:rsid w:val="00747FBE"/>
    <w:rsid w:val="007507AD"/>
    <w:rsid w:val="00750F3A"/>
    <w:rsid w:val="00751366"/>
    <w:rsid w:val="0075144A"/>
    <w:rsid w:val="00751621"/>
    <w:rsid w:val="007517CA"/>
    <w:rsid w:val="00754A4B"/>
    <w:rsid w:val="00757008"/>
    <w:rsid w:val="007609BF"/>
    <w:rsid w:val="00760A7D"/>
    <w:rsid w:val="0076183A"/>
    <w:rsid w:val="0076349B"/>
    <w:rsid w:val="0076377A"/>
    <w:rsid w:val="00765B5D"/>
    <w:rsid w:val="00767D71"/>
    <w:rsid w:val="00771514"/>
    <w:rsid w:val="007726FD"/>
    <w:rsid w:val="00773B5E"/>
    <w:rsid w:val="00774046"/>
    <w:rsid w:val="007746F6"/>
    <w:rsid w:val="00774BC0"/>
    <w:rsid w:val="007754BB"/>
    <w:rsid w:val="00775523"/>
    <w:rsid w:val="007755A3"/>
    <w:rsid w:val="00775D10"/>
    <w:rsid w:val="007760EC"/>
    <w:rsid w:val="0077665F"/>
    <w:rsid w:val="00777454"/>
    <w:rsid w:val="00780D26"/>
    <w:rsid w:val="007811CF"/>
    <w:rsid w:val="00781B3C"/>
    <w:rsid w:val="00781EE6"/>
    <w:rsid w:val="00782B98"/>
    <w:rsid w:val="00782CC5"/>
    <w:rsid w:val="0078309A"/>
    <w:rsid w:val="007834DD"/>
    <w:rsid w:val="00783BC9"/>
    <w:rsid w:val="007840F5"/>
    <w:rsid w:val="00784773"/>
    <w:rsid w:val="00784AB6"/>
    <w:rsid w:val="00784B79"/>
    <w:rsid w:val="00785ADA"/>
    <w:rsid w:val="0078648E"/>
    <w:rsid w:val="00786831"/>
    <w:rsid w:val="00786D9A"/>
    <w:rsid w:val="00787964"/>
    <w:rsid w:val="00791EE3"/>
    <w:rsid w:val="00791F63"/>
    <w:rsid w:val="00792AED"/>
    <w:rsid w:val="00794A3E"/>
    <w:rsid w:val="00794CE1"/>
    <w:rsid w:val="00795AC1"/>
    <w:rsid w:val="00795D3F"/>
    <w:rsid w:val="0079610A"/>
    <w:rsid w:val="007968DA"/>
    <w:rsid w:val="007A03AE"/>
    <w:rsid w:val="007A0BF6"/>
    <w:rsid w:val="007A1309"/>
    <w:rsid w:val="007A1B58"/>
    <w:rsid w:val="007A4BA4"/>
    <w:rsid w:val="007A5A9B"/>
    <w:rsid w:val="007A60B3"/>
    <w:rsid w:val="007A7198"/>
    <w:rsid w:val="007A7B0A"/>
    <w:rsid w:val="007A7BF3"/>
    <w:rsid w:val="007B0559"/>
    <w:rsid w:val="007B07A4"/>
    <w:rsid w:val="007B10BD"/>
    <w:rsid w:val="007B18B6"/>
    <w:rsid w:val="007B1A4E"/>
    <w:rsid w:val="007B2282"/>
    <w:rsid w:val="007B284B"/>
    <w:rsid w:val="007B2BEC"/>
    <w:rsid w:val="007B3DDF"/>
    <w:rsid w:val="007B50FB"/>
    <w:rsid w:val="007B6C78"/>
    <w:rsid w:val="007B6D17"/>
    <w:rsid w:val="007B6F7D"/>
    <w:rsid w:val="007B7919"/>
    <w:rsid w:val="007B7A65"/>
    <w:rsid w:val="007B7B27"/>
    <w:rsid w:val="007C3DB8"/>
    <w:rsid w:val="007C4AA2"/>
    <w:rsid w:val="007C6049"/>
    <w:rsid w:val="007C666E"/>
    <w:rsid w:val="007C66DA"/>
    <w:rsid w:val="007C6FC4"/>
    <w:rsid w:val="007D0E74"/>
    <w:rsid w:val="007D2DC2"/>
    <w:rsid w:val="007D2F2B"/>
    <w:rsid w:val="007D3A77"/>
    <w:rsid w:val="007D3E11"/>
    <w:rsid w:val="007D4516"/>
    <w:rsid w:val="007D4591"/>
    <w:rsid w:val="007D4C35"/>
    <w:rsid w:val="007D524C"/>
    <w:rsid w:val="007D543D"/>
    <w:rsid w:val="007D5EFA"/>
    <w:rsid w:val="007E0DDB"/>
    <w:rsid w:val="007E1198"/>
    <w:rsid w:val="007E19FB"/>
    <w:rsid w:val="007E20C6"/>
    <w:rsid w:val="007E2609"/>
    <w:rsid w:val="007E273D"/>
    <w:rsid w:val="007E3394"/>
    <w:rsid w:val="007E36FD"/>
    <w:rsid w:val="007E5B29"/>
    <w:rsid w:val="007E7348"/>
    <w:rsid w:val="007E79D8"/>
    <w:rsid w:val="007F0494"/>
    <w:rsid w:val="007F05AA"/>
    <w:rsid w:val="007F12C9"/>
    <w:rsid w:val="007F1AC5"/>
    <w:rsid w:val="007F2660"/>
    <w:rsid w:val="007F2AD6"/>
    <w:rsid w:val="007F2D97"/>
    <w:rsid w:val="007F2ECC"/>
    <w:rsid w:val="007F3B87"/>
    <w:rsid w:val="007F492A"/>
    <w:rsid w:val="007F500D"/>
    <w:rsid w:val="007F5854"/>
    <w:rsid w:val="007F6678"/>
    <w:rsid w:val="007F676B"/>
    <w:rsid w:val="007F6DCF"/>
    <w:rsid w:val="007F704F"/>
    <w:rsid w:val="00800449"/>
    <w:rsid w:val="00800A39"/>
    <w:rsid w:val="0080163A"/>
    <w:rsid w:val="008027B1"/>
    <w:rsid w:val="00802B81"/>
    <w:rsid w:val="00802D5F"/>
    <w:rsid w:val="008030EB"/>
    <w:rsid w:val="00803AD2"/>
    <w:rsid w:val="00806A76"/>
    <w:rsid w:val="00806BFF"/>
    <w:rsid w:val="00807528"/>
    <w:rsid w:val="00807B52"/>
    <w:rsid w:val="00807E78"/>
    <w:rsid w:val="0081016E"/>
    <w:rsid w:val="00810201"/>
    <w:rsid w:val="0081064F"/>
    <w:rsid w:val="00811B9A"/>
    <w:rsid w:val="00812FD5"/>
    <w:rsid w:val="0081338B"/>
    <w:rsid w:val="008134B9"/>
    <w:rsid w:val="0081390C"/>
    <w:rsid w:val="008144B1"/>
    <w:rsid w:val="00814EEF"/>
    <w:rsid w:val="00815193"/>
    <w:rsid w:val="0081550F"/>
    <w:rsid w:val="008168DB"/>
    <w:rsid w:val="008205FD"/>
    <w:rsid w:val="00820866"/>
    <w:rsid w:val="008209AA"/>
    <w:rsid w:val="00820BB9"/>
    <w:rsid w:val="0082171C"/>
    <w:rsid w:val="00821FE5"/>
    <w:rsid w:val="00822899"/>
    <w:rsid w:val="0082496F"/>
    <w:rsid w:val="0082558B"/>
    <w:rsid w:val="008256C5"/>
    <w:rsid w:val="00825AF0"/>
    <w:rsid w:val="008278DD"/>
    <w:rsid w:val="00831D89"/>
    <w:rsid w:val="00834304"/>
    <w:rsid w:val="008344CC"/>
    <w:rsid w:val="00836564"/>
    <w:rsid w:val="008365CB"/>
    <w:rsid w:val="00836D28"/>
    <w:rsid w:val="00836F52"/>
    <w:rsid w:val="00837576"/>
    <w:rsid w:val="00841371"/>
    <w:rsid w:val="00842BFB"/>
    <w:rsid w:val="008438B9"/>
    <w:rsid w:val="00844B39"/>
    <w:rsid w:val="008457CB"/>
    <w:rsid w:val="00847CAF"/>
    <w:rsid w:val="00850762"/>
    <w:rsid w:val="00850C5D"/>
    <w:rsid w:val="0085369F"/>
    <w:rsid w:val="008539C4"/>
    <w:rsid w:val="00853C39"/>
    <w:rsid w:val="0085492F"/>
    <w:rsid w:val="00854B16"/>
    <w:rsid w:val="00856D45"/>
    <w:rsid w:val="00856EDA"/>
    <w:rsid w:val="00860259"/>
    <w:rsid w:val="00860E70"/>
    <w:rsid w:val="00861F3E"/>
    <w:rsid w:val="008623A4"/>
    <w:rsid w:val="008628A5"/>
    <w:rsid w:val="00862A3E"/>
    <w:rsid w:val="00863A11"/>
    <w:rsid w:val="00863AA2"/>
    <w:rsid w:val="00864B7C"/>
    <w:rsid w:val="00864C02"/>
    <w:rsid w:val="00864D00"/>
    <w:rsid w:val="008651E7"/>
    <w:rsid w:val="008657CD"/>
    <w:rsid w:val="0086581D"/>
    <w:rsid w:val="00865E18"/>
    <w:rsid w:val="00866895"/>
    <w:rsid w:val="00866F52"/>
    <w:rsid w:val="00873DCF"/>
    <w:rsid w:val="0087445C"/>
    <w:rsid w:val="00874621"/>
    <w:rsid w:val="00874805"/>
    <w:rsid w:val="00874835"/>
    <w:rsid w:val="00875158"/>
    <w:rsid w:val="00876166"/>
    <w:rsid w:val="00876416"/>
    <w:rsid w:val="00876C84"/>
    <w:rsid w:val="00876D9A"/>
    <w:rsid w:val="008808F3"/>
    <w:rsid w:val="008818F4"/>
    <w:rsid w:val="00881A78"/>
    <w:rsid w:val="0088202F"/>
    <w:rsid w:val="00882679"/>
    <w:rsid w:val="008829B8"/>
    <w:rsid w:val="008858E9"/>
    <w:rsid w:val="008875BE"/>
    <w:rsid w:val="00887B83"/>
    <w:rsid w:val="00890364"/>
    <w:rsid w:val="00890510"/>
    <w:rsid w:val="0089079B"/>
    <w:rsid w:val="00890D56"/>
    <w:rsid w:val="00891284"/>
    <w:rsid w:val="0089228F"/>
    <w:rsid w:val="00892CDA"/>
    <w:rsid w:val="00893017"/>
    <w:rsid w:val="008936B9"/>
    <w:rsid w:val="00893910"/>
    <w:rsid w:val="00894274"/>
    <w:rsid w:val="00894794"/>
    <w:rsid w:val="00894E4E"/>
    <w:rsid w:val="008957C5"/>
    <w:rsid w:val="00895B66"/>
    <w:rsid w:val="00895B96"/>
    <w:rsid w:val="00895CFC"/>
    <w:rsid w:val="00895F1D"/>
    <w:rsid w:val="00897ADD"/>
    <w:rsid w:val="008A09F3"/>
    <w:rsid w:val="008A1481"/>
    <w:rsid w:val="008A17FB"/>
    <w:rsid w:val="008A2174"/>
    <w:rsid w:val="008A2833"/>
    <w:rsid w:val="008A2FB8"/>
    <w:rsid w:val="008A37D0"/>
    <w:rsid w:val="008A3A23"/>
    <w:rsid w:val="008A47AF"/>
    <w:rsid w:val="008A4E95"/>
    <w:rsid w:val="008A632F"/>
    <w:rsid w:val="008A6867"/>
    <w:rsid w:val="008B1A24"/>
    <w:rsid w:val="008B22C3"/>
    <w:rsid w:val="008B24B3"/>
    <w:rsid w:val="008B2BCF"/>
    <w:rsid w:val="008B37C8"/>
    <w:rsid w:val="008B3CED"/>
    <w:rsid w:val="008B431D"/>
    <w:rsid w:val="008B43BE"/>
    <w:rsid w:val="008B4527"/>
    <w:rsid w:val="008B48D5"/>
    <w:rsid w:val="008B4941"/>
    <w:rsid w:val="008B5D52"/>
    <w:rsid w:val="008B5F62"/>
    <w:rsid w:val="008B6511"/>
    <w:rsid w:val="008B6CF6"/>
    <w:rsid w:val="008B7681"/>
    <w:rsid w:val="008C0C9B"/>
    <w:rsid w:val="008C1B5C"/>
    <w:rsid w:val="008C1C55"/>
    <w:rsid w:val="008C24E6"/>
    <w:rsid w:val="008C2DD5"/>
    <w:rsid w:val="008C2F26"/>
    <w:rsid w:val="008C3BDA"/>
    <w:rsid w:val="008C4257"/>
    <w:rsid w:val="008C6327"/>
    <w:rsid w:val="008D04A9"/>
    <w:rsid w:val="008D067C"/>
    <w:rsid w:val="008D089C"/>
    <w:rsid w:val="008D1B0D"/>
    <w:rsid w:val="008D4DF6"/>
    <w:rsid w:val="008D64E6"/>
    <w:rsid w:val="008D6FAE"/>
    <w:rsid w:val="008D7701"/>
    <w:rsid w:val="008D7797"/>
    <w:rsid w:val="008E0486"/>
    <w:rsid w:val="008E0ED9"/>
    <w:rsid w:val="008E15DD"/>
    <w:rsid w:val="008E35EC"/>
    <w:rsid w:val="008E37D6"/>
    <w:rsid w:val="008E4776"/>
    <w:rsid w:val="008E4E11"/>
    <w:rsid w:val="008E666D"/>
    <w:rsid w:val="008E67F5"/>
    <w:rsid w:val="008E6E96"/>
    <w:rsid w:val="008E7C07"/>
    <w:rsid w:val="008E7D36"/>
    <w:rsid w:val="008F21DC"/>
    <w:rsid w:val="008F23BB"/>
    <w:rsid w:val="008F2528"/>
    <w:rsid w:val="008F3542"/>
    <w:rsid w:val="008F41E7"/>
    <w:rsid w:val="008F41EE"/>
    <w:rsid w:val="008F4261"/>
    <w:rsid w:val="008F5941"/>
    <w:rsid w:val="008F5F78"/>
    <w:rsid w:val="008F6623"/>
    <w:rsid w:val="008F6E71"/>
    <w:rsid w:val="008F7960"/>
    <w:rsid w:val="00902347"/>
    <w:rsid w:val="0090276A"/>
    <w:rsid w:val="009038D3"/>
    <w:rsid w:val="00905170"/>
    <w:rsid w:val="009057A9"/>
    <w:rsid w:val="00905D51"/>
    <w:rsid w:val="00906E38"/>
    <w:rsid w:val="00907B43"/>
    <w:rsid w:val="00910D2D"/>
    <w:rsid w:val="00911F0C"/>
    <w:rsid w:val="0091256B"/>
    <w:rsid w:val="00912969"/>
    <w:rsid w:val="00912C85"/>
    <w:rsid w:val="00913CD0"/>
    <w:rsid w:val="00914C6D"/>
    <w:rsid w:val="00915628"/>
    <w:rsid w:val="00915898"/>
    <w:rsid w:val="009203DA"/>
    <w:rsid w:val="00920643"/>
    <w:rsid w:val="00920A17"/>
    <w:rsid w:val="00921131"/>
    <w:rsid w:val="00921EFE"/>
    <w:rsid w:val="009238AF"/>
    <w:rsid w:val="00923A8C"/>
    <w:rsid w:val="00923C94"/>
    <w:rsid w:val="00923D80"/>
    <w:rsid w:val="00924053"/>
    <w:rsid w:val="00925127"/>
    <w:rsid w:val="00925244"/>
    <w:rsid w:val="0092571A"/>
    <w:rsid w:val="009257E3"/>
    <w:rsid w:val="00925C05"/>
    <w:rsid w:val="00926155"/>
    <w:rsid w:val="009264AE"/>
    <w:rsid w:val="00926615"/>
    <w:rsid w:val="009266A0"/>
    <w:rsid w:val="00927270"/>
    <w:rsid w:val="00927E8C"/>
    <w:rsid w:val="00930530"/>
    <w:rsid w:val="00931027"/>
    <w:rsid w:val="0093204F"/>
    <w:rsid w:val="009326A1"/>
    <w:rsid w:val="00933371"/>
    <w:rsid w:val="00933783"/>
    <w:rsid w:val="009337F3"/>
    <w:rsid w:val="0093477D"/>
    <w:rsid w:val="009347DF"/>
    <w:rsid w:val="00934830"/>
    <w:rsid w:val="00934A60"/>
    <w:rsid w:val="00934D7C"/>
    <w:rsid w:val="00934F28"/>
    <w:rsid w:val="00935265"/>
    <w:rsid w:val="0093621A"/>
    <w:rsid w:val="00936224"/>
    <w:rsid w:val="00936FD6"/>
    <w:rsid w:val="0093741E"/>
    <w:rsid w:val="009374D6"/>
    <w:rsid w:val="00937780"/>
    <w:rsid w:val="00940199"/>
    <w:rsid w:val="009409C7"/>
    <w:rsid w:val="00940E8E"/>
    <w:rsid w:val="0094141B"/>
    <w:rsid w:val="009439ED"/>
    <w:rsid w:val="00944523"/>
    <w:rsid w:val="00945B05"/>
    <w:rsid w:val="00947EB2"/>
    <w:rsid w:val="00951726"/>
    <w:rsid w:val="0095242A"/>
    <w:rsid w:val="00953652"/>
    <w:rsid w:val="00954482"/>
    <w:rsid w:val="00954B49"/>
    <w:rsid w:val="00954E3E"/>
    <w:rsid w:val="0095505D"/>
    <w:rsid w:val="00956574"/>
    <w:rsid w:val="00956591"/>
    <w:rsid w:val="009605CC"/>
    <w:rsid w:val="00960608"/>
    <w:rsid w:val="00961F1E"/>
    <w:rsid w:val="009636E5"/>
    <w:rsid w:val="00964130"/>
    <w:rsid w:val="00964CDE"/>
    <w:rsid w:val="009652E4"/>
    <w:rsid w:val="00966728"/>
    <w:rsid w:val="00966F4E"/>
    <w:rsid w:val="009677EF"/>
    <w:rsid w:val="00967AA7"/>
    <w:rsid w:val="0097027B"/>
    <w:rsid w:val="00970440"/>
    <w:rsid w:val="00970E27"/>
    <w:rsid w:val="00971652"/>
    <w:rsid w:val="009718A5"/>
    <w:rsid w:val="0097228E"/>
    <w:rsid w:val="00972562"/>
    <w:rsid w:val="00973DA7"/>
    <w:rsid w:val="00973DB4"/>
    <w:rsid w:val="00974D28"/>
    <w:rsid w:val="00975567"/>
    <w:rsid w:val="00975BA5"/>
    <w:rsid w:val="00976046"/>
    <w:rsid w:val="00976823"/>
    <w:rsid w:val="00976EA6"/>
    <w:rsid w:val="009773A5"/>
    <w:rsid w:val="009808C6"/>
    <w:rsid w:val="00980E5B"/>
    <w:rsid w:val="00981189"/>
    <w:rsid w:val="00981B60"/>
    <w:rsid w:val="00982504"/>
    <w:rsid w:val="00982A7B"/>
    <w:rsid w:val="00982C1A"/>
    <w:rsid w:val="00983D0C"/>
    <w:rsid w:val="00983D11"/>
    <w:rsid w:val="00984AA6"/>
    <w:rsid w:val="00984E98"/>
    <w:rsid w:val="00985530"/>
    <w:rsid w:val="00985903"/>
    <w:rsid w:val="00985B92"/>
    <w:rsid w:val="0098650C"/>
    <w:rsid w:val="00987809"/>
    <w:rsid w:val="009915B3"/>
    <w:rsid w:val="00992AF1"/>
    <w:rsid w:val="0099452C"/>
    <w:rsid w:val="009950E6"/>
    <w:rsid w:val="009967D8"/>
    <w:rsid w:val="009A0240"/>
    <w:rsid w:val="009A095D"/>
    <w:rsid w:val="009A110F"/>
    <w:rsid w:val="009A1228"/>
    <w:rsid w:val="009A185F"/>
    <w:rsid w:val="009A363A"/>
    <w:rsid w:val="009A3F01"/>
    <w:rsid w:val="009A57B5"/>
    <w:rsid w:val="009A6204"/>
    <w:rsid w:val="009A6960"/>
    <w:rsid w:val="009A71B5"/>
    <w:rsid w:val="009A723A"/>
    <w:rsid w:val="009A760C"/>
    <w:rsid w:val="009B02E2"/>
    <w:rsid w:val="009B0920"/>
    <w:rsid w:val="009B1255"/>
    <w:rsid w:val="009B1ACD"/>
    <w:rsid w:val="009B2689"/>
    <w:rsid w:val="009B286E"/>
    <w:rsid w:val="009B2C6C"/>
    <w:rsid w:val="009B4370"/>
    <w:rsid w:val="009B5761"/>
    <w:rsid w:val="009B5CA8"/>
    <w:rsid w:val="009B69E8"/>
    <w:rsid w:val="009B6E60"/>
    <w:rsid w:val="009B795F"/>
    <w:rsid w:val="009B7C61"/>
    <w:rsid w:val="009C0F77"/>
    <w:rsid w:val="009C128A"/>
    <w:rsid w:val="009C12D7"/>
    <w:rsid w:val="009C2631"/>
    <w:rsid w:val="009C30B5"/>
    <w:rsid w:val="009C3CFE"/>
    <w:rsid w:val="009C4950"/>
    <w:rsid w:val="009C4A19"/>
    <w:rsid w:val="009C55EB"/>
    <w:rsid w:val="009C5BDC"/>
    <w:rsid w:val="009C5DBD"/>
    <w:rsid w:val="009C7B4A"/>
    <w:rsid w:val="009D0FB4"/>
    <w:rsid w:val="009D19F0"/>
    <w:rsid w:val="009D397A"/>
    <w:rsid w:val="009D3F0F"/>
    <w:rsid w:val="009D40B4"/>
    <w:rsid w:val="009D4189"/>
    <w:rsid w:val="009D4F5C"/>
    <w:rsid w:val="009D5352"/>
    <w:rsid w:val="009D53BE"/>
    <w:rsid w:val="009D5A6F"/>
    <w:rsid w:val="009D5C2A"/>
    <w:rsid w:val="009D5FA3"/>
    <w:rsid w:val="009D641B"/>
    <w:rsid w:val="009D6925"/>
    <w:rsid w:val="009E0A9F"/>
    <w:rsid w:val="009E1898"/>
    <w:rsid w:val="009E1E99"/>
    <w:rsid w:val="009E229F"/>
    <w:rsid w:val="009E2A58"/>
    <w:rsid w:val="009E3396"/>
    <w:rsid w:val="009E3CA8"/>
    <w:rsid w:val="009E43EA"/>
    <w:rsid w:val="009E4A4A"/>
    <w:rsid w:val="009E69F7"/>
    <w:rsid w:val="009E6D36"/>
    <w:rsid w:val="009F044B"/>
    <w:rsid w:val="009F067D"/>
    <w:rsid w:val="009F0730"/>
    <w:rsid w:val="009F0E8F"/>
    <w:rsid w:val="009F1887"/>
    <w:rsid w:val="009F1C16"/>
    <w:rsid w:val="009F26B4"/>
    <w:rsid w:val="009F36DF"/>
    <w:rsid w:val="009F390E"/>
    <w:rsid w:val="009F7970"/>
    <w:rsid w:val="009F7EF2"/>
    <w:rsid w:val="00A0026B"/>
    <w:rsid w:val="00A00E4B"/>
    <w:rsid w:val="00A0155E"/>
    <w:rsid w:val="00A018F0"/>
    <w:rsid w:val="00A01FC2"/>
    <w:rsid w:val="00A0203E"/>
    <w:rsid w:val="00A02BDF"/>
    <w:rsid w:val="00A03061"/>
    <w:rsid w:val="00A0313F"/>
    <w:rsid w:val="00A0561F"/>
    <w:rsid w:val="00A0574B"/>
    <w:rsid w:val="00A05B13"/>
    <w:rsid w:val="00A06A46"/>
    <w:rsid w:val="00A075DA"/>
    <w:rsid w:val="00A109B8"/>
    <w:rsid w:val="00A1133D"/>
    <w:rsid w:val="00A1155B"/>
    <w:rsid w:val="00A11ED1"/>
    <w:rsid w:val="00A12E5B"/>
    <w:rsid w:val="00A136D4"/>
    <w:rsid w:val="00A137C6"/>
    <w:rsid w:val="00A142FD"/>
    <w:rsid w:val="00A14380"/>
    <w:rsid w:val="00A14492"/>
    <w:rsid w:val="00A14BC9"/>
    <w:rsid w:val="00A154C7"/>
    <w:rsid w:val="00A16E75"/>
    <w:rsid w:val="00A17218"/>
    <w:rsid w:val="00A17302"/>
    <w:rsid w:val="00A174E1"/>
    <w:rsid w:val="00A17943"/>
    <w:rsid w:val="00A179DE"/>
    <w:rsid w:val="00A17E33"/>
    <w:rsid w:val="00A2179C"/>
    <w:rsid w:val="00A21F1B"/>
    <w:rsid w:val="00A22270"/>
    <w:rsid w:val="00A2227F"/>
    <w:rsid w:val="00A222BD"/>
    <w:rsid w:val="00A23434"/>
    <w:rsid w:val="00A24C75"/>
    <w:rsid w:val="00A25BB9"/>
    <w:rsid w:val="00A25D9F"/>
    <w:rsid w:val="00A26109"/>
    <w:rsid w:val="00A26A4B"/>
    <w:rsid w:val="00A27542"/>
    <w:rsid w:val="00A27609"/>
    <w:rsid w:val="00A27F60"/>
    <w:rsid w:val="00A30FAA"/>
    <w:rsid w:val="00A31038"/>
    <w:rsid w:val="00A32BFD"/>
    <w:rsid w:val="00A32FD2"/>
    <w:rsid w:val="00A33AAE"/>
    <w:rsid w:val="00A33B03"/>
    <w:rsid w:val="00A33B9A"/>
    <w:rsid w:val="00A3424F"/>
    <w:rsid w:val="00A3470E"/>
    <w:rsid w:val="00A3489F"/>
    <w:rsid w:val="00A34BCE"/>
    <w:rsid w:val="00A34D02"/>
    <w:rsid w:val="00A35BE9"/>
    <w:rsid w:val="00A36606"/>
    <w:rsid w:val="00A3660C"/>
    <w:rsid w:val="00A37229"/>
    <w:rsid w:val="00A3770B"/>
    <w:rsid w:val="00A3796A"/>
    <w:rsid w:val="00A37C50"/>
    <w:rsid w:val="00A403E2"/>
    <w:rsid w:val="00A42129"/>
    <w:rsid w:val="00A429EB"/>
    <w:rsid w:val="00A43E43"/>
    <w:rsid w:val="00A43EE4"/>
    <w:rsid w:val="00A440C7"/>
    <w:rsid w:val="00A4434C"/>
    <w:rsid w:val="00A44758"/>
    <w:rsid w:val="00A44FD5"/>
    <w:rsid w:val="00A44FFD"/>
    <w:rsid w:val="00A45993"/>
    <w:rsid w:val="00A4648B"/>
    <w:rsid w:val="00A46559"/>
    <w:rsid w:val="00A46808"/>
    <w:rsid w:val="00A475F9"/>
    <w:rsid w:val="00A47CE0"/>
    <w:rsid w:val="00A50A74"/>
    <w:rsid w:val="00A51465"/>
    <w:rsid w:val="00A52B89"/>
    <w:rsid w:val="00A53333"/>
    <w:rsid w:val="00A53948"/>
    <w:rsid w:val="00A53E21"/>
    <w:rsid w:val="00A54CC1"/>
    <w:rsid w:val="00A55419"/>
    <w:rsid w:val="00A5741B"/>
    <w:rsid w:val="00A5760F"/>
    <w:rsid w:val="00A57852"/>
    <w:rsid w:val="00A57BF2"/>
    <w:rsid w:val="00A60009"/>
    <w:rsid w:val="00A61870"/>
    <w:rsid w:val="00A61A6C"/>
    <w:rsid w:val="00A61DC5"/>
    <w:rsid w:val="00A6267E"/>
    <w:rsid w:val="00A62C70"/>
    <w:rsid w:val="00A6392A"/>
    <w:rsid w:val="00A646CD"/>
    <w:rsid w:val="00A65B54"/>
    <w:rsid w:val="00A66395"/>
    <w:rsid w:val="00A66D00"/>
    <w:rsid w:val="00A679F2"/>
    <w:rsid w:val="00A67A71"/>
    <w:rsid w:val="00A723C5"/>
    <w:rsid w:val="00A72B4D"/>
    <w:rsid w:val="00A73050"/>
    <w:rsid w:val="00A74D45"/>
    <w:rsid w:val="00A76226"/>
    <w:rsid w:val="00A77C26"/>
    <w:rsid w:val="00A77FC1"/>
    <w:rsid w:val="00A81060"/>
    <w:rsid w:val="00A81379"/>
    <w:rsid w:val="00A818DA"/>
    <w:rsid w:val="00A81DEA"/>
    <w:rsid w:val="00A82094"/>
    <w:rsid w:val="00A82B35"/>
    <w:rsid w:val="00A831B2"/>
    <w:rsid w:val="00A83E0B"/>
    <w:rsid w:val="00A84F1E"/>
    <w:rsid w:val="00A859DD"/>
    <w:rsid w:val="00A85EDD"/>
    <w:rsid w:val="00A85F51"/>
    <w:rsid w:val="00A86CB6"/>
    <w:rsid w:val="00A87147"/>
    <w:rsid w:val="00A87C6A"/>
    <w:rsid w:val="00A91671"/>
    <w:rsid w:val="00A92774"/>
    <w:rsid w:val="00A92D65"/>
    <w:rsid w:val="00A92D94"/>
    <w:rsid w:val="00A934D6"/>
    <w:rsid w:val="00A95126"/>
    <w:rsid w:val="00A956AD"/>
    <w:rsid w:val="00A95D14"/>
    <w:rsid w:val="00A970AA"/>
    <w:rsid w:val="00AA00D6"/>
    <w:rsid w:val="00AA0A0F"/>
    <w:rsid w:val="00AA17A0"/>
    <w:rsid w:val="00AA2084"/>
    <w:rsid w:val="00AA3F76"/>
    <w:rsid w:val="00AA543B"/>
    <w:rsid w:val="00AA5C1F"/>
    <w:rsid w:val="00AA5DCC"/>
    <w:rsid w:val="00AA6809"/>
    <w:rsid w:val="00AA6FAF"/>
    <w:rsid w:val="00AA7BD6"/>
    <w:rsid w:val="00AB0282"/>
    <w:rsid w:val="00AB2FA1"/>
    <w:rsid w:val="00AB3A30"/>
    <w:rsid w:val="00AB3B02"/>
    <w:rsid w:val="00AB44BA"/>
    <w:rsid w:val="00AB6297"/>
    <w:rsid w:val="00AB6616"/>
    <w:rsid w:val="00AB7090"/>
    <w:rsid w:val="00AB7305"/>
    <w:rsid w:val="00AB79F7"/>
    <w:rsid w:val="00AC03C9"/>
    <w:rsid w:val="00AC082A"/>
    <w:rsid w:val="00AC0A7F"/>
    <w:rsid w:val="00AC261D"/>
    <w:rsid w:val="00AC2E62"/>
    <w:rsid w:val="00AC2FA5"/>
    <w:rsid w:val="00AC38A7"/>
    <w:rsid w:val="00AC4022"/>
    <w:rsid w:val="00AC70F6"/>
    <w:rsid w:val="00AC7446"/>
    <w:rsid w:val="00AC7C0C"/>
    <w:rsid w:val="00AD1358"/>
    <w:rsid w:val="00AD2AA3"/>
    <w:rsid w:val="00AD3BFE"/>
    <w:rsid w:val="00AD42B7"/>
    <w:rsid w:val="00AD4769"/>
    <w:rsid w:val="00AD6022"/>
    <w:rsid w:val="00AD60DD"/>
    <w:rsid w:val="00AD614E"/>
    <w:rsid w:val="00AD692F"/>
    <w:rsid w:val="00AD71B4"/>
    <w:rsid w:val="00AD7313"/>
    <w:rsid w:val="00AD7E2A"/>
    <w:rsid w:val="00AE0B64"/>
    <w:rsid w:val="00AE189C"/>
    <w:rsid w:val="00AE2B24"/>
    <w:rsid w:val="00AE3EB3"/>
    <w:rsid w:val="00AE41F2"/>
    <w:rsid w:val="00AE458A"/>
    <w:rsid w:val="00AE5623"/>
    <w:rsid w:val="00AE6027"/>
    <w:rsid w:val="00AE6EF4"/>
    <w:rsid w:val="00AE72EE"/>
    <w:rsid w:val="00AE7907"/>
    <w:rsid w:val="00AE7B1B"/>
    <w:rsid w:val="00AE7C1D"/>
    <w:rsid w:val="00AF1B61"/>
    <w:rsid w:val="00AF3795"/>
    <w:rsid w:val="00AF43E1"/>
    <w:rsid w:val="00AF4684"/>
    <w:rsid w:val="00AF51EB"/>
    <w:rsid w:val="00AF5604"/>
    <w:rsid w:val="00AF587B"/>
    <w:rsid w:val="00AF61B5"/>
    <w:rsid w:val="00AF6550"/>
    <w:rsid w:val="00AF7CFD"/>
    <w:rsid w:val="00AF7D0E"/>
    <w:rsid w:val="00AF7EF0"/>
    <w:rsid w:val="00B00213"/>
    <w:rsid w:val="00B0080E"/>
    <w:rsid w:val="00B00CDE"/>
    <w:rsid w:val="00B02EC6"/>
    <w:rsid w:val="00B03E6F"/>
    <w:rsid w:val="00B04128"/>
    <w:rsid w:val="00B0423D"/>
    <w:rsid w:val="00B04EBB"/>
    <w:rsid w:val="00B061C5"/>
    <w:rsid w:val="00B06D5B"/>
    <w:rsid w:val="00B07B2D"/>
    <w:rsid w:val="00B102AB"/>
    <w:rsid w:val="00B10351"/>
    <w:rsid w:val="00B11B40"/>
    <w:rsid w:val="00B125AE"/>
    <w:rsid w:val="00B129EF"/>
    <w:rsid w:val="00B147E6"/>
    <w:rsid w:val="00B14E4D"/>
    <w:rsid w:val="00B1529A"/>
    <w:rsid w:val="00B16C98"/>
    <w:rsid w:val="00B16F73"/>
    <w:rsid w:val="00B16F9C"/>
    <w:rsid w:val="00B17116"/>
    <w:rsid w:val="00B20B42"/>
    <w:rsid w:val="00B2365E"/>
    <w:rsid w:val="00B243DE"/>
    <w:rsid w:val="00B245B6"/>
    <w:rsid w:val="00B266C5"/>
    <w:rsid w:val="00B27675"/>
    <w:rsid w:val="00B279AC"/>
    <w:rsid w:val="00B30534"/>
    <w:rsid w:val="00B30699"/>
    <w:rsid w:val="00B307F8"/>
    <w:rsid w:val="00B30DA3"/>
    <w:rsid w:val="00B30F39"/>
    <w:rsid w:val="00B3123E"/>
    <w:rsid w:val="00B32483"/>
    <w:rsid w:val="00B32AB0"/>
    <w:rsid w:val="00B33597"/>
    <w:rsid w:val="00B36C9B"/>
    <w:rsid w:val="00B36F16"/>
    <w:rsid w:val="00B41A6D"/>
    <w:rsid w:val="00B42849"/>
    <w:rsid w:val="00B434E7"/>
    <w:rsid w:val="00B43992"/>
    <w:rsid w:val="00B43F85"/>
    <w:rsid w:val="00B44722"/>
    <w:rsid w:val="00B44BB2"/>
    <w:rsid w:val="00B466EF"/>
    <w:rsid w:val="00B46894"/>
    <w:rsid w:val="00B46BA3"/>
    <w:rsid w:val="00B46E61"/>
    <w:rsid w:val="00B46FE0"/>
    <w:rsid w:val="00B471D6"/>
    <w:rsid w:val="00B475C8"/>
    <w:rsid w:val="00B47AA8"/>
    <w:rsid w:val="00B50C61"/>
    <w:rsid w:val="00B52354"/>
    <w:rsid w:val="00B5277C"/>
    <w:rsid w:val="00B5444F"/>
    <w:rsid w:val="00B547F1"/>
    <w:rsid w:val="00B54C0C"/>
    <w:rsid w:val="00B55B5B"/>
    <w:rsid w:val="00B56A87"/>
    <w:rsid w:val="00B57825"/>
    <w:rsid w:val="00B579C0"/>
    <w:rsid w:val="00B60802"/>
    <w:rsid w:val="00B62424"/>
    <w:rsid w:val="00B624D5"/>
    <w:rsid w:val="00B62984"/>
    <w:rsid w:val="00B62C57"/>
    <w:rsid w:val="00B6377B"/>
    <w:rsid w:val="00B63E62"/>
    <w:rsid w:val="00B6417D"/>
    <w:rsid w:val="00B643F8"/>
    <w:rsid w:val="00B64D76"/>
    <w:rsid w:val="00B6571B"/>
    <w:rsid w:val="00B65C5B"/>
    <w:rsid w:val="00B675CD"/>
    <w:rsid w:val="00B67F58"/>
    <w:rsid w:val="00B70772"/>
    <w:rsid w:val="00B70B61"/>
    <w:rsid w:val="00B718C8"/>
    <w:rsid w:val="00B72C50"/>
    <w:rsid w:val="00B73073"/>
    <w:rsid w:val="00B742C2"/>
    <w:rsid w:val="00B758FD"/>
    <w:rsid w:val="00B75A9B"/>
    <w:rsid w:val="00B75DCF"/>
    <w:rsid w:val="00B76C09"/>
    <w:rsid w:val="00B80963"/>
    <w:rsid w:val="00B8195A"/>
    <w:rsid w:val="00B82041"/>
    <w:rsid w:val="00B8329E"/>
    <w:rsid w:val="00B83AE2"/>
    <w:rsid w:val="00B84546"/>
    <w:rsid w:val="00B84E2C"/>
    <w:rsid w:val="00B8540E"/>
    <w:rsid w:val="00B87777"/>
    <w:rsid w:val="00B87921"/>
    <w:rsid w:val="00B90DA4"/>
    <w:rsid w:val="00B90DDE"/>
    <w:rsid w:val="00B90F03"/>
    <w:rsid w:val="00B91ADC"/>
    <w:rsid w:val="00B92814"/>
    <w:rsid w:val="00B93544"/>
    <w:rsid w:val="00B93F49"/>
    <w:rsid w:val="00B94B1B"/>
    <w:rsid w:val="00B94E05"/>
    <w:rsid w:val="00B94FB3"/>
    <w:rsid w:val="00B95E16"/>
    <w:rsid w:val="00B9643F"/>
    <w:rsid w:val="00B965A4"/>
    <w:rsid w:val="00B97E70"/>
    <w:rsid w:val="00BA00B1"/>
    <w:rsid w:val="00BA0198"/>
    <w:rsid w:val="00BA098C"/>
    <w:rsid w:val="00BA0FA8"/>
    <w:rsid w:val="00BA11AD"/>
    <w:rsid w:val="00BA169C"/>
    <w:rsid w:val="00BA372F"/>
    <w:rsid w:val="00BA39C7"/>
    <w:rsid w:val="00BA3B9D"/>
    <w:rsid w:val="00BA7565"/>
    <w:rsid w:val="00BA7A16"/>
    <w:rsid w:val="00BB0C6D"/>
    <w:rsid w:val="00BB273E"/>
    <w:rsid w:val="00BB27EA"/>
    <w:rsid w:val="00BB3C5C"/>
    <w:rsid w:val="00BB4A54"/>
    <w:rsid w:val="00BB51B9"/>
    <w:rsid w:val="00BB53B0"/>
    <w:rsid w:val="00BB5871"/>
    <w:rsid w:val="00BB73CA"/>
    <w:rsid w:val="00BC21BB"/>
    <w:rsid w:val="00BC234D"/>
    <w:rsid w:val="00BC265B"/>
    <w:rsid w:val="00BC2D11"/>
    <w:rsid w:val="00BC2FF3"/>
    <w:rsid w:val="00BC30D5"/>
    <w:rsid w:val="00BC5352"/>
    <w:rsid w:val="00BC6449"/>
    <w:rsid w:val="00BC78F5"/>
    <w:rsid w:val="00BD0485"/>
    <w:rsid w:val="00BD054E"/>
    <w:rsid w:val="00BD14C2"/>
    <w:rsid w:val="00BD1E78"/>
    <w:rsid w:val="00BD2112"/>
    <w:rsid w:val="00BD30C2"/>
    <w:rsid w:val="00BD357D"/>
    <w:rsid w:val="00BD35A8"/>
    <w:rsid w:val="00BD36B0"/>
    <w:rsid w:val="00BD3882"/>
    <w:rsid w:val="00BD5C85"/>
    <w:rsid w:val="00BD6122"/>
    <w:rsid w:val="00BD62D9"/>
    <w:rsid w:val="00BD66A0"/>
    <w:rsid w:val="00BD67E6"/>
    <w:rsid w:val="00BD6980"/>
    <w:rsid w:val="00BE2339"/>
    <w:rsid w:val="00BE23A9"/>
    <w:rsid w:val="00BE2A0F"/>
    <w:rsid w:val="00BE4CB7"/>
    <w:rsid w:val="00BE5BB3"/>
    <w:rsid w:val="00BE5C4B"/>
    <w:rsid w:val="00BE5F3D"/>
    <w:rsid w:val="00BE6EB4"/>
    <w:rsid w:val="00BE7740"/>
    <w:rsid w:val="00BE7770"/>
    <w:rsid w:val="00BF09B2"/>
    <w:rsid w:val="00BF0E41"/>
    <w:rsid w:val="00BF1EC9"/>
    <w:rsid w:val="00BF2DAE"/>
    <w:rsid w:val="00BF306C"/>
    <w:rsid w:val="00BF31F5"/>
    <w:rsid w:val="00BF35C8"/>
    <w:rsid w:val="00BF37AC"/>
    <w:rsid w:val="00BF3E89"/>
    <w:rsid w:val="00BF4D96"/>
    <w:rsid w:val="00BF58C2"/>
    <w:rsid w:val="00BF6F29"/>
    <w:rsid w:val="00BF76B1"/>
    <w:rsid w:val="00C00235"/>
    <w:rsid w:val="00C012BC"/>
    <w:rsid w:val="00C029EB"/>
    <w:rsid w:val="00C02C4A"/>
    <w:rsid w:val="00C03521"/>
    <w:rsid w:val="00C04A2B"/>
    <w:rsid w:val="00C04C82"/>
    <w:rsid w:val="00C0500B"/>
    <w:rsid w:val="00C05898"/>
    <w:rsid w:val="00C067A8"/>
    <w:rsid w:val="00C06C2B"/>
    <w:rsid w:val="00C06F01"/>
    <w:rsid w:val="00C079F3"/>
    <w:rsid w:val="00C07BC7"/>
    <w:rsid w:val="00C07C84"/>
    <w:rsid w:val="00C1015F"/>
    <w:rsid w:val="00C1614B"/>
    <w:rsid w:val="00C16CA2"/>
    <w:rsid w:val="00C17050"/>
    <w:rsid w:val="00C17490"/>
    <w:rsid w:val="00C17A05"/>
    <w:rsid w:val="00C17E65"/>
    <w:rsid w:val="00C20A2E"/>
    <w:rsid w:val="00C20B27"/>
    <w:rsid w:val="00C22993"/>
    <w:rsid w:val="00C239A6"/>
    <w:rsid w:val="00C23D17"/>
    <w:rsid w:val="00C24B53"/>
    <w:rsid w:val="00C24EC3"/>
    <w:rsid w:val="00C250DE"/>
    <w:rsid w:val="00C25531"/>
    <w:rsid w:val="00C25CD0"/>
    <w:rsid w:val="00C26AD9"/>
    <w:rsid w:val="00C271B2"/>
    <w:rsid w:val="00C300AE"/>
    <w:rsid w:val="00C30EE9"/>
    <w:rsid w:val="00C30F26"/>
    <w:rsid w:val="00C30FD8"/>
    <w:rsid w:val="00C30FE0"/>
    <w:rsid w:val="00C3153D"/>
    <w:rsid w:val="00C317A7"/>
    <w:rsid w:val="00C344F6"/>
    <w:rsid w:val="00C34DC3"/>
    <w:rsid w:val="00C354F4"/>
    <w:rsid w:val="00C35E76"/>
    <w:rsid w:val="00C40F07"/>
    <w:rsid w:val="00C42A56"/>
    <w:rsid w:val="00C42C8A"/>
    <w:rsid w:val="00C43398"/>
    <w:rsid w:val="00C43580"/>
    <w:rsid w:val="00C43687"/>
    <w:rsid w:val="00C4542A"/>
    <w:rsid w:val="00C454BE"/>
    <w:rsid w:val="00C458A5"/>
    <w:rsid w:val="00C461AE"/>
    <w:rsid w:val="00C4662B"/>
    <w:rsid w:val="00C47D66"/>
    <w:rsid w:val="00C5000D"/>
    <w:rsid w:val="00C51E23"/>
    <w:rsid w:val="00C51EE1"/>
    <w:rsid w:val="00C5273F"/>
    <w:rsid w:val="00C52BB6"/>
    <w:rsid w:val="00C5367E"/>
    <w:rsid w:val="00C549A5"/>
    <w:rsid w:val="00C55DB3"/>
    <w:rsid w:val="00C568CE"/>
    <w:rsid w:val="00C56A89"/>
    <w:rsid w:val="00C57C9D"/>
    <w:rsid w:val="00C57E7D"/>
    <w:rsid w:val="00C604BF"/>
    <w:rsid w:val="00C61EF6"/>
    <w:rsid w:val="00C6301D"/>
    <w:rsid w:val="00C651B3"/>
    <w:rsid w:val="00C67002"/>
    <w:rsid w:val="00C67045"/>
    <w:rsid w:val="00C712ED"/>
    <w:rsid w:val="00C71966"/>
    <w:rsid w:val="00C71B16"/>
    <w:rsid w:val="00C71E64"/>
    <w:rsid w:val="00C71ECA"/>
    <w:rsid w:val="00C74C37"/>
    <w:rsid w:val="00C74F55"/>
    <w:rsid w:val="00C76BB3"/>
    <w:rsid w:val="00C76BCF"/>
    <w:rsid w:val="00C809B8"/>
    <w:rsid w:val="00C813C0"/>
    <w:rsid w:val="00C8218B"/>
    <w:rsid w:val="00C83D48"/>
    <w:rsid w:val="00C84936"/>
    <w:rsid w:val="00C86854"/>
    <w:rsid w:val="00C86BBB"/>
    <w:rsid w:val="00C86E09"/>
    <w:rsid w:val="00C9011A"/>
    <w:rsid w:val="00C90360"/>
    <w:rsid w:val="00C908F4"/>
    <w:rsid w:val="00C9177D"/>
    <w:rsid w:val="00C91A1F"/>
    <w:rsid w:val="00C91AA6"/>
    <w:rsid w:val="00C91F90"/>
    <w:rsid w:val="00C92E16"/>
    <w:rsid w:val="00C9325D"/>
    <w:rsid w:val="00C94C7F"/>
    <w:rsid w:val="00C94D04"/>
    <w:rsid w:val="00C950B1"/>
    <w:rsid w:val="00C95B69"/>
    <w:rsid w:val="00C97372"/>
    <w:rsid w:val="00CA1000"/>
    <w:rsid w:val="00CA2BD2"/>
    <w:rsid w:val="00CA42EE"/>
    <w:rsid w:val="00CA7D8A"/>
    <w:rsid w:val="00CB0C1C"/>
    <w:rsid w:val="00CB0EFE"/>
    <w:rsid w:val="00CB15C6"/>
    <w:rsid w:val="00CB1812"/>
    <w:rsid w:val="00CB383D"/>
    <w:rsid w:val="00CB50DE"/>
    <w:rsid w:val="00CB6C26"/>
    <w:rsid w:val="00CB6E15"/>
    <w:rsid w:val="00CB780C"/>
    <w:rsid w:val="00CC0403"/>
    <w:rsid w:val="00CC1EDF"/>
    <w:rsid w:val="00CC310F"/>
    <w:rsid w:val="00CC403B"/>
    <w:rsid w:val="00CC5001"/>
    <w:rsid w:val="00CC5B18"/>
    <w:rsid w:val="00CC666D"/>
    <w:rsid w:val="00CC6705"/>
    <w:rsid w:val="00CC6E4E"/>
    <w:rsid w:val="00CD0B37"/>
    <w:rsid w:val="00CD0E75"/>
    <w:rsid w:val="00CD0EAF"/>
    <w:rsid w:val="00CD104A"/>
    <w:rsid w:val="00CD1D51"/>
    <w:rsid w:val="00CD23B0"/>
    <w:rsid w:val="00CD2734"/>
    <w:rsid w:val="00CD5BD4"/>
    <w:rsid w:val="00CD6239"/>
    <w:rsid w:val="00CD634E"/>
    <w:rsid w:val="00CD7A28"/>
    <w:rsid w:val="00CD7A94"/>
    <w:rsid w:val="00CE03D3"/>
    <w:rsid w:val="00CE0965"/>
    <w:rsid w:val="00CE18E9"/>
    <w:rsid w:val="00CE1BD2"/>
    <w:rsid w:val="00CE1E07"/>
    <w:rsid w:val="00CE1EBD"/>
    <w:rsid w:val="00CE2C9F"/>
    <w:rsid w:val="00CE30D8"/>
    <w:rsid w:val="00CE33EF"/>
    <w:rsid w:val="00CE3AEB"/>
    <w:rsid w:val="00CE6D91"/>
    <w:rsid w:val="00CE7001"/>
    <w:rsid w:val="00CE7129"/>
    <w:rsid w:val="00CE76C3"/>
    <w:rsid w:val="00CF120C"/>
    <w:rsid w:val="00CF16A9"/>
    <w:rsid w:val="00CF21E1"/>
    <w:rsid w:val="00CF26C5"/>
    <w:rsid w:val="00CF4836"/>
    <w:rsid w:val="00CF51B3"/>
    <w:rsid w:val="00CF615C"/>
    <w:rsid w:val="00CF627F"/>
    <w:rsid w:val="00CF64D9"/>
    <w:rsid w:val="00CF68A7"/>
    <w:rsid w:val="00CF7995"/>
    <w:rsid w:val="00CF7AEF"/>
    <w:rsid w:val="00D00AB3"/>
    <w:rsid w:val="00D011C8"/>
    <w:rsid w:val="00D0257F"/>
    <w:rsid w:val="00D02622"/>
    <w:rsid w:val="00D02DB0"/>
    <w:rsid w:val="00D03A7E"/>
    <w:rsid w:val="00D04116"/>
    <w:rsid w:val="00D049B1"/>
    <w:rsid w:val="00D04DF6"/>
    <w:rsid w:val="00D04EA8"/>
    <w:rsid w:val="00D05FE4"/>
    <w:rsid w:val="00D070D2"/>
    <w:rsid w:val="00D1075F"/>
    <w:rsid w:val="00D124D7"/>
    <w:rsid w:val="00D1293C"/>
    <w:rsid w:val="00D12DD8"/>
    <w:rsid w:val="00D13A65"/>
    <w:rsid w:val="00D13B32"/>
    <w:rsid w:val="00D1528E"/>
    <w:rsid w:val="00D15387"/>
    <w:rsid w:val="00D16254"/>
    <w:rsid w:val="00D1797F"/>
    <w:rsid w:val="00D207DC"/>
    <w:rsid w:val="00D21A95"/>
    <w:rsid w:val="00D22698"/>
    <w:rsid w:val="00D24623"/>
    <w:rsid w:val="00D25299"/>
    <w:rsid w:val="00D25D0D"/>
    <w:rsid w:val="00D27EBA"/>
    <w:rsid w:val="00D309EC"/>
    <w:rsid w:val="00D3192D"/>
    <w:rsid w:val="00D32C08"/>
    <w:rsid w:val="00D33ACA"/>
    <w:rsid w:val="00D344D9"/>
    <w:rsid w:val="00D36293"/>
    <w:rsid w:val="00D37838"/>
    <w:rsid w:val="00D41383"/>
    <w:rsid w:val="00D41589"/>
    <w:rsid w:val="00D42581"/>
    <w:rsid w:val="00D42726"/>
    <w:rsid w:val="00D43CD5"/>
    <w:rsid w:val="00D44E5B"/>
    <w:rsid w:val="00D453A9"/>
    <w:rsid w:val="00D46124"/>
    <w:rsid w:val="00D51373"/>
    <w:rsid w:val="00D53015"/>
    <w:rsid w:val="00D5353F"/>
    <w:rsid w:val="00D535DD"/>
    <w:rsid w:val="00D53A41"/>
    <w:rsid w:val="00D5465B"/>
    <w:rsid w:val="00D55487"/>
    <w:rsid w:val="00D56B9F"/>
    <w:rsid w:val="00D57AD2"/>
    <w:rsid w:val="00D57F15"/>
    <w:rsid w:val="00D60512"/>
    <w:rsid w:val="00D60AF5"/>
    <w:rsid w:val="00D62C15"/>
    <w:rsid w:val="00D63B85"/>
    <w:rsid w:val="00D63E52"/>
    <w:rsid w:val="00D64E81"/>
    <w:rsid w:val="00D6550B"/>
    <w:rsid w:val="00D66FF3"/>
    <w:rsid w:val="00D67435"/>
    <w:rsid w:val="00D708F6"/>
    <w:rsid w:val="00D70A7F"/>
    <w:rsid w:val="00D70FA2"/>
    <w:rsid w:val="00D7133A"/>
    <w:rsid w:val="00D7242A"/>
    <w:rsid w:val="00D72901"/>
    <w:rsid w:val="00D72BF6"/>
    <w:rsid w:val="00D7645F"/>
    <w:rsid w:val="00D764C4"/>
    <w:rsid w:val="00D76603"/>
    <w:rsid w:val="00D818C6"/>
    <w:rsid w:val="00D8200F"/>
    <w:rsid w:val="00D8286D"/>
    <w:rsid w:val="00D83339"/>
    <w:rsid w:val="00D83C30"/>
    <w:rsid w:val="00D843C0"/>
    <w:rsid w:val="00D856C7"/>
    <w:rsid w:val="00D8643A"/>
    <w:rsid w:val="00D86BEC"/>
    <w:rsid w:val="00D87310"/>
    <w:rsid w:val="00D873E6"/>
    <w:rsid w:val="00D875E8"/>
    <w:rsid w:val="00D9014A"/>
    <w:rsid w:val="00D90372"/>
    <w:rsid w:val="00D90788"/>
    <w:rsid w:val="00D909ED"/>
    <w:rsid w:val="00D90C8E"/>
    <w:rsid w:val="00D91E7F"/>
    <w:rsid w:val="00D921BA"/>
    <w:rsid w:val="00D926C3"/>
    <w:rsid w:val="00D94DE1"/>
    <w:rsid w:val="00D95312"/>
    <w:rsid w:val="00D95B5B"/>
    <w:rsid w:val="00D961F8"/>
    <w:rsid w:val="00D96534"/>
    <w:rsid w:val="00D97151"/>
    <w:rsid w:val="00D978C6"/>
    <w:rsid w:val="00DA19BB"/>
    <w:rsid w:val="00DA1C26"/>
    <w:rsid w:val="00DA1F27"/>
    <w:rsid w:val="00DA2426"/>
    <w:rsid w:val="00DA4228"/>
    <w:rsid w:val="00DA468D"/>
    <w:rsid w:val="00DA46CF"/>
    <w:rsid w:val="00DA48E6"/>
    <w:rsid w:val="00DA5CA7"/>
    <w:rsid w:val="00DA6AC8"/>
    <w:rsid w:val="00DA6EFA"/>
    <w:rsid w:val="00DA737A"/>
    <w:rsid w:val="00DA7A40"/>
    <w:rsid w:val="00DA7E6C"/>
    <w:rsid w:val="00DB0599"/>
    <w:rsid w:val="00DB0C38"/>
    <w:rsid w:val="00DB23B5"/>
    <w:rsid w:val="00DB2848"/>
    <w:rsid w:val="00DB330A"/>
    <w:rsid w:val="00DB3881"/>
    <w:rsid w:val="00DB4303"/>
    <w:rsid w:val="00DB447B"/>
    <w:rsid w:val="00DB592A"/>
    <w:rsid w:val="00DB59DE"/>
    <w:rsid w:val="00DC0534"/>
    <w:rsid w:val="00DC1B39"/>
    <w:rsid w:val="00DC25D2"/>
    <w:rsid w:val="00DC3211"/>
    <w:rsid w:val="00DC3C7E"/>
    <w:rsid w:val="00DC40AD"/>
    <w:rsid w:val="00DC43FA"/>
    <w:rsid w:val="00DC566B"/>
    <w:rsid w:val="00DC5A38"/>
    <w:rsid w:val="00DC6392"/>
    <w:rsid w:val="00DC6732"/>
    <w:rsid w:val="00DC761D"/>
    <w:rsid w:val="00DC7B04"/>
    <w:rsid w:val="00DC7D96"/>
    <w:rsid w:val="00DD01B0"/>
    <w:rsid w:val="00DD0A94"/>
    <w:rsid w:val="00DD0D8A"/>
    <w:rsid w:val="00DD3634"/>
    <w:rsid w:val="00DD3A24"/>
    <w:rsid w:val="00DD47CC"/>
    <w:rsid w:val="00DD47E2"/>
    <w:rsid w:val="00DD4A3B"/>
    <w:rsid w:val="00DD5D3E"/>
    <w:rsid w:val="00DD6015"/>
    <w:rsid w:val="00DD6836"/>
    <w:rsid w:val="00DD68F9"/>
    <w:rsid w:val="00DD7CF5"/>
    <w:rsid w:val="00DD7DAB"/>
    <w:rsid w:val="00DE0369"/>
    <w:rsid w:val="00DE1554"/>
    <w:rsid w:val="00DE1D71"/>
    <w:rsid w:val="00DE248A"/>
    <w:rsid w:val="00DE384A"/>
    <w:rsid w:val="00DE447D"/>
    <w:rsid w:val="00DE4E18"/>
    <w:rsid w:val="00DE6D2C"/>
    <w:rsid w:val="00DE79ED"/>
    <w:rsid w:val="00DF0B85"/>
    <w:rsid w:val="00DF4836"/>
    <w:rsid w:val="00DF68BD"/>
    <w:rsid w:val="00E001F8"/>
    <w:rsid w:val="00E0120B"/>
    <w:rsid w:val="00E012BD"/>
    <w:rsid w:val="00E0146C"/>
    <w:rsid w:val="00E02395"/>
    <w:rsid w:val="00E02ED4"/>
    <w:rsid w:val="00E05152"/>
    <w:rsid w:val="00E0553B"/>
    <w:rsid w:val="00E0639F"/>
    <w:rsid w:val="00E076F5"/>
    <w:rsid w:val="00E07BB4"/>
    <w:rsid w:val="00E07C12"/>
    <w:rsid w:val="00E1094D"/>
    <w:rsid w:val="00E1165E"/>
    <w:rsid w:val="00E11D60"/>
    <w:rsid w:val="00E1239C"/>
    <w:rsid w:val="00E13DF5"/>
    <w:rsid w:val="00E13E57"/>
    <w:rsid w:val="00E1534B"/>
    <w:rsid w:val="00E2075F"/>
    <w:rsid w:val="00E20E1C"/>
    <w:rsid w:val="00E22299"/>
    <w:rsid w:val="00E23765"/>
    <w:rsid w:val="00E23943"/>
    <w:rsid w:val="00E23ED4"/>
    <w:rsid w:val="00E24145"/>
    <w:rsid w:val="00E249F8"/>
    <w:rsid w:val="00E25206"/>
    <w:rsid w:val="00E25FE4"/>
    <w:rsid w:val="00E2657C"/>
    <w:rsid w:val="00E26726"/>
    <w:rsid w:val="00E26919"/>
    <w:rsid w:val="00E26BAC"/>
    <w:rsid w:val="00E26F0B"/>
    <w:rsid w:val="00E27287"/>
    <w:rsid w:val="00E275AC"/>
    <w:rsid w:val="00E27AE4"/>
    <w:rsid w:val="00E27E22"/>
    <w:rsid w:val="00E30C9E"/>
    <w:rsid w:val="00E32362"/>
    <w:rsid w:val="00E32CE9"/>
    <w:rsid w:val="00E33079"/>
    <w:rsid w:val="00E33806"/>
    <w:rsid w:val="00E33973"/>
    <w:rsid w:val="00E33A68"/>
    <w:rsid w:val="00E34AEA"/>
    <w:rsid w:val="00E3617D"/>
    <w:rsid w:val="00E37B10"/>
    <w:rsid w:val="00E4072D"/>
    <w:rsid w:val="00E4163D"/>
    <w:rsid w:val="00E41884"/>
    <w:rsid w:val="00E427BA"/>
    <w:rsid w:val="00E42F6E"/>
    <w:rsid w:val="00E43F9A"/>
    <w:rsid w:val="00E44636"/>
    <w:rsid w:val="00E45A6F"/>
    <w:rsid w:val="00E45F59"/>
    <w:rsid w:val="00E45FF9"/>
    <w:rsid w:val="00E4626E"/>
    <w:rsid w:val="00E479EA"/>
    <w:rsid w:val="00E47B29"/>
    <w:rsid w:val="00E506D7"/>
    <w:rsid w:val="00E51343"/>
    <w:rsid w:val="00E516DB"/>
    <w:rsid w:val="00E527A6"/>
    <w:rsid w:val="00E53106"/>
    <w:rsid w:val="00E538E5"/>
    <w:rsid w:val="00E53D4D"/>
    <w:rsid w:val="00E53E29"/>
    <w:rsid w:val="00E53E3A"/>
    <w:rsid w:val="00E53E43"/>
    <w:rsid w:val="00E54271"/>
    <w:rsid w:val="00E54F81"/>
    <w:rsid w:val="00E55AEA"/>
    <w:rsid w:val="00E567D9"/>
    <w:rsid w:val="00E57187"/>
    <w:rsid w:val="00E5735D"/>
    <w:rsid w:val="00E57FD4"/>
    <w:rsid w:val="00E60AAD"/>
    <w:rsid w:val="00E60EC8"/>
    <w:rsid w:val="00E61015"/>
    <w:rsid w:val="00E61B81"/>
    <w:rsid w:val="00E62160"/>
    <w:rsid w:val="00E62DF6"/>
    <w:rsid w:val="00E62FA5"/>
    <w:rsid w:val="00E63866"/>
    <w:rsid w:val="00E63DE8"/>
    <w:rsid w:val="00E64496"/>
    <w:rsid w:val="00E644E0"/>
    <w:rsid w:val="00E651B5"/>
    <w:rsid w:val="00E65552"/>
    <w:rsid w:val="00E65A62"/>
    <w:rsid w:val="00E66C9A"/>
    <w:rsid w:val="00E66F8B"/>
    <w:rsid w:val="00E67202"/>
    <w:rsid w:val="00E6742C"/>
    <w:rsid w:val="00E67A3E"/>
    <w:rsid w:val="00E67C25"/>
    <w:rsid w:val="00E707B7"/>
    <w:rsid w:val="00E708A0"/>
    <w:rsid w:val="00E710B3"/>
    <w:rsid w:val="00E71D47"/>
    <w:rsid w:val="00E72037"/>
    <w:rsid w:val="00E724F8"/>
    <w:rsid w:val="00E729F7"/>
    <w:rsid w:val="00E72ED7"/>
    <w:rsid w:val="00E73374"/>
    <w:rsid w:val="00E73872"/>
    <w:rsid w:val="00E73E44"/>
    <w:rsid w:val="00E7441A"/>
    <w:rsid w:val="00E75694"/>
    <w:rsid w:val="00E75A91"/>
    <w:rsid w:val="00E75BD9"/>
    <w:rsid w:val="00E76173"/>
    <w:rsid w:val="00E804F0"/>
    <w:rsid w:val="00E83DA2"/>
    <w:rsid w:val="00E8431B"/>
    <w:rsid w:val="00E84FC9"/>
    <w:rsid w:val="00E85FE7"/>
    <w:rsid w:val="00E8656E"/>
    <w:rsid w:val="00E865EE"/>
    <w:rsid w:val="00E870D9"/>
    <w:rsid w:val="00E877B7"/>
    <w:rsid w:val="00E87BDD"/>
    <w:rsid w:val="00E87DA2"/>
    <w:rsid w:val="00E87F52"/>
    <w:rsid w:val="00E907B8"/>
    <w:rsid w:val="00E914CD"/>
    <w:rsid w:val="00E9154D"/>
    <w:rsid w:val="00E923CC"/>
    <w:rsid w:val="00E94002"/>
    <w:rsid w:val="00E95957"/>
    <w:rsid w:val="00E96494"/>
    <w:rsid w:val="00E9676C"/>
    <w:rsid w:val="00E96B51"/>
    <w:rsid w:val="00E97CFD"/>
    <w:rsid w:val="00EA08D4"/>
    <w:rsid w:val="00EA1544"/>
    <w:rsid w:val="00EA1839"/>
    <w:rsid w:val="00EA26F9"/>
    <w:rsid w:val="00EA292E"/>
    <w:rsid w:val="00EA5EAE"/>
    <w:rsid w:val="00EA63C3"/>
    <w:rsid w:val="00EA6759"/>
    <w:rsid w:val="00EA689D"/>
    <w:rsid w:val="00EA68A4"/>
    <w:rsid w:val="00EA7533"/>
    <w:rsid w:val="00EA7EC6"/>
    <w:rsid w:val="00EB031A"/>
    <w:rsid w:val="00EB2324"/>
    <w:rsid w:val="00EB24FF"/>
    <w:rsid w:val="00EB43C5"/>
    <w:rsid w:val="00EB46C8"/>
    <w:rsid w:val="00EB4FD4"/>
    <w:rsid w:val="00EB5FF5"/>
    <w:rsid w:val="00EB61C2"/>
    <w:rsid w:val="00EB62F0"/>
    <w:rsid w:val="00EB734A"/>
    <w:rsid w:val="00EB7742"/>
    <w:rsid w:val="00EB78A3"/>
    <w:rsid w:val="00EC101A"/>
    <w:rsid w:val="00EC1BA1"/>
    <w:rsid w:val="00EC284A"/>
    <w:rsid w:val="00EC2ACA"/>
    <w:rsid w:val="00EC2EE4"/>
    <w:rsid w:val="00EC3F4D"/>
    <w:rsid w:val="00EC3FDE"/>
    <w:rsid w:val="00EC4014"/>
    <w:rsid w:val="00EC4175"/>
    <w:rsid w:val="00EC44F4"/>
    <w:rsid w:val="00EC5B13"/>
    <w:rsid w:val="00EC6366"/>
    <w:rsid w:val="00EC6825"/>
    <w:rsid w:val="00ED02AD"/>
    <w:rsid w:val="00ED1487"/>
    <w:rsid w:val="00ED2398"/>
    <w:rsid w:val="00ED2841"/>
    <w:rsid w:val="00ED296F"/>
    <w:rsid w:val="00ED32A8"/>
    <w:rsid w:val="00ED3A82"/>
    <w:rsid w:val="00ED3DD2"/>
    <w:rsid w:val="00ED4340"/>
    <w:rsid w:val="00ED4BD3"/>
    <w:rsid w:val="00ED5DC4"/>
    <w:rsid w:val="00ED63EB"/>
    <w:rsid w:val="00ED759E"/>
    <w:rsid w:val="00ED785A"/>
    <w:rsid w:val="00EE00E7"/>
    <w:rsid w:val="00EE16A1"/>
    <w:rsid w:val="00EE16B7"/>
    <w:rsid w:val="00EE1FF4"/>
    <w:rsid w:val="00EE20ED"/>
    <w:rsid w:val="00EE226A"/>
    <w:rsid w:val="00EE2A29"/>
    <w:rsid w:val="00EE2E94"/>
    <w:rsid w:val="00EE607E"/>
    <w:rsid w:val="00EE7081"/>
    <w:rsid w:val="00EE7B8E"/>
    <w:rsid w:val="00EF1CAF"/>
    <w:rsid w:val="00EF2A25"/>
    <w:rsid w:val="00EF2F6B"/>
    <w:rsid w:val="00EF3B68"/>
    <w:rsid w:val="00EF3F3C"/>
    <w:rsid w:val="00EF40C3"/>
    <w:rsid w:val="00EF44C5"/>
    <w:rsid w:val="00EF573A"/>
    <w:rsid w:val="00EF5A4D"/>
    <w:rsid w:val="00EF640A"/>
    <w:rsid w:val="00EF6719"/>
    <w:rsid w:val="00EF72CB"/>
    <w:rsid w:val="00EF7BFC"/>
    <w:rsid w:val="00F00188"/>
    <w:rsid w:val="00F009BA"/>
    <w:rsid w:val="00F016BA"/>
    <w:rsid w:val="00F02102"/>
    <w:rsid w:val="00F024CC"/>
    <w:rsid w:val="00F03BB8"/>
    <w:rsid w:val="00F04B7F"/>
    <w:rsid w:val="00F04F57"/>
    <w:rsid w:val="00F052E1"/>
    <w:rsid w:val="00F05483"/>
    <w:rsid w:val="00F058C8"/>
    <w:rsid w:val="00F05C50"/>
    <w:rsid w:val="00F060FA"/>
    <w:rsid w:val="00F061CB"/>
    <w:rsid w:val="00F0678A"/>
    <w:rsid w:val="00F07961"/>
    <w:rsid w:val="00F10049"/>
    <w:rsid w:val="00F10527"/>
    <w:rsid w:val="00F1086E"/>
    <w:rsid w:val="00F10893"/>
    <w:rsid w:val="00F10F70"/>
    <w:rsid w:val="00F10F83"/>
    <w:rsid w:val="00F11019"/>
    <w:rsid w:val="00F11062"/>
    <w:rsid w:val="00F119CB"/>
    <w:rsid w:val="00F12196"/>
    <w:rsid w:val="00F12E7B"/>
    <w:rsid w:val="00F12F7F"/>
    <w:rsid w:val="00F13A93"/>
    <w:rsid w:val="00F140AF"/>
    <w:rsid w:val="00F14B2C"/>
    <w:rsid w:val="00F14F1F"/>
    <w:rsid w:val="00F155FD"/>
    <w:rsid w:val="00F163BA"/>
    <w:rsid w:val="00F16F4A"/>
    <w:rsid w:val="00F17381"/>
    <w:rsid w:val="00F17899"/>
    <w:rsid w:val="00F17D97"/>
    <w:rsid w:val="00F20A77"/>
    <w:rsid w:val="00F20DC6"/>
    <w:rsid w:val="00F21505"/>
    <w:rsid w:val="00F229E8"/>
    <w:rsid w:val="00F23296"/>
    <w:rsid w:val="00F24B09"/>
    <w:rsid w:val="00F252DC"/>
    <w:rsid w:val="00F256CD"/>
    <w:rsid w:val="00F26A9A"/>
    <w:rsid w:val="00F26AEC"/>
    <w:rsid w:val="00F27B6E"/>
    <w:rsid w:val="00F3013E"/>
    <w:rsid w:val="00F30DCE"/>
    <w:rsid w:val="00F31079"/>
    <w:rsid w:val="00F3171B"/>
    <w:rsid w:val="00F3232F"/>
    <w:rsid w:val="00F32748"/>
    <w:rsid w:val="00F32DB9"/>
    <w:rsid w:val="00F32E79"/>
    <w:rsid w:val="00F3373E"/>
    <w:rsid w:val="00F33741"/>
    <w:rsid w:val="00F33920"/>
    <w:rsid w:val="00F33B00"/>
    <w:rsid w:val="00F33D73"/>
    <w:rsid w:val="00F33E30"/>
    <w:rsid w:val="00F35221"/>
    <w:rsid w:val="00F36E3F"/>
    <w:rsid w:val="00F36F79"/>
    <w:rsid w:val="00F37272"/>
    <w:rsid w:val="00F416AE"/>
    <w:rsid w:val="00F4294C"/>
    <w:rsid w:val="00F42E82"/>
    <w:rsid w:val="00F43792"/>
    <w:rsid w:val="00F44607"/>
    <w:rsid w:val="00F44644"/>
    <w:rsid w:val="00F44B49"/>
    <w:rsid w:val="00F45724"/>
    <w:rsid w:val="00F45E9F"/>
    <w:rsid w:val="00F46923"/>
    <w:rsid w:val="00F47669"/>
    <w:rsid w:val="00F4779E"/>
    <w:rsid w:val="00F507FF"/>
    <w:rsid w:val="00F50899"/>
    <w:rsid w:val="00F50B7D"/>
    <w:rsid w:val="00F51C6C"/>
    <w:rsid w:val="00F52711"/>
    <w:rsid w:val="00F52B73"/>
    <w:rsid w:val="00F52E68"/>
    <w:rsid w:val="00F54850"/>
    <w:rsid w:val="00F54925"/>
    <w:rsid w:val="00F551C1"/>
    <w:rsid w:val="00F5520C"/>
    <w:rsid w:val="00F5624F"/>
    <w:rsid w:val="00F56ED6"/>
    <w:rsid w:val="00F5708D"/>
    <w:rsid w:val="00F60118"/>
    <w:rsid w:val="00F60685"/>
    <w:rsid w:val="00F61166"/>
    <w:rsid w:val="00F61DAD"/>
    <w:rsid w:val="00F62144"/>
    <w:rsid w:val="00F627F4"/>
    <w:rsid w:val="00F62867"/>
    <w:rsid w:val="00F64388"/>
    <w:rsid w:val="00F659AF"/>
    <w:rsid w:val="00F659B5"/>
    <w:rsid w:val="00F678A6"/>
    <w:rsid w:val="00F67923"/>
    <w:rsid w:val="00F703DA"/>
    <w:rsid w:val="00F706AE"/>
    <w:rsid w:val="00F7129F"/>
    <w:rsid w:val="00F71DE9"/>
    <w:rsid w:val="00F71EC1"/>
    <w:rsid w:val="00F72539"/>
    <w:rsid w:val="00F73646"/>
    <w:rsid w:val="00F73B37"/>
    <w:rsid w:val="00F73BBC"/>
    <w:rsid w:val="00F73FC4"/>
    <w:rsid w:val="00F740A6"/>
    <w:rsid w:val="00F743CD"/>
    <w:rsid w:val="00F746E8"/>
    <w:rsid w:val="00F74764"/>
    <w:rsid w:val="00F749BA"/>
    <w:rsid w:val="00F75167"/>
    <w:rsid w:val="00F751C2"/>
    <w:rsid w:val="00F76BC6"/>
    <w:rsid w:val="00F76C92"/>
    <w:rsid w:val="00F77FD4"/>
    <w:rsid w:val="00F807CC"/>
    <w:rsid w:val="00F8135C"/>
    <w:rsid w:val="00F81B6B"/>
    <w:rsid w:val="00F8261D"/>
    <w:rsid w:val="00F839BE"/>
    <w:rsid w:val="00F83F8E"/>
    <w:rsid w:val="00F8505E"/>
    <w:rsid w:val="00F859A3"/>
    <w:rsid w:val="00F86178"/>
    <w:rsid w:val="00F906F5"/>
    <w:rsid w:val="00F90D11"/>
    <w:rsid w:val="00F93089"/>
    <w:rsid w:val="00F93A72"/>
    <w:rsid w:val="00F93AC9"/>
    <w:rsid w:val="00F93B02"/>
    <w:rsid w:val="00F944A4"/>
    <w:rsid w:val="00F94898"/>
    <w:rsid w:val="00F95BA6"/>
    <w:rsid w:val="00F979E0"/>
    <w:rsid w:val="00F97D16"/>
    <w:rsid w:val="00F97F42"/>
    <w:rsid w:val="00FA0351"/>
    <w:rsid w:val="00FA03A4"/>
    <w:rsid w:val="00FA05F8"/>
    <w:rsid w:val="00FA2156"/>
    <w:rsid w:val="00FA262F"/>
    <w:rsid w:val="00FA36AE"/>
    <w:rsid w:val="00FA4E5A"/>
    <w:rsid w:val="00FA5A79"/>
    <w:rsid w:val="00FA6CE7"/>
    <w:rsid w:val="00FA772B"/>
    <w:rsid w:val="00FB0E5E"/>
    <w:rsid w:val="00FB1303"/>
    <w:rsid w:val="00FB20DA"/>
    <w:rsid w:val="00FB453C"/>
    <w:rsid w:val="00FB5645"/>
    <w:rsid w:val="00FC1D5C"/>
    <w:rsid w:val="00FC22EF"/>
    <w:rsid w:val="00FC26F6"/>
    <w:rsid w:val="00FC2CBE"/>
    <w:rsid w:val="00FC4A36"/>
    <w:rsid w:val="00FC4F4F"/>
    <w:rsid w:val="00FC5A6E"/>
    <w:rsid w:val="00FC5F11"/>
    <w:rsid w:val="00FC5F4A"/>
    <w:rsid w:val="00FC5F8E"/>
    <w:rsid w:val="00FC7024"/>
    <w:rsid w:val="00FD01FF"/>
    <w:rsid w:val="00FD0E68"/>
    <w:rsid w:val="00FD0FD8"/>
    <w:rsid w:val="00FD122E"/>
    <w:rsid w:val="00FD12A5"/>
    <w:rsid w:val="00FD2802"/>
    <w:rsid w:val="00FD2B7A"/>
    <w:rsid w:val="00FD31D2"/>
    <w:rsid w:val="00FD3844"/>
    <w:rsid w:val="00FD4726"/>
    <w:rsid w:val="00FD5B93"/>
    <w:rsid w:val="00FD6039"/>
    <w:rsid w:val="00FD6DF2"/>
    <w:rsid w:val="00FD79F9"/>
    <w:rsid w:val="00FD7EE9"/>
    <w:rsid w:val="00FE0776"/>
    <w:rsid w:val="00FE13E2"/>
    <w:rsid w:val="00FE1C45"/>
    <w:rsid w:val="00FE1DE2"/>
    <w:rsid w:val="00FE3EE6"/>
    <w:rsid w:val="00FE59E8"/>
    <w:rsid w:val="00FE654B"/>
    <w:rsid w:val="00FE743D"/>
    <w:rsid w:val="00FE75A9"/>
    <w:rsid w:val="00FF0224"/>
    <w:rsid w:val="00FF0A1D"/>
    <w:rsid w:val="00FF1301"/>
    <w:rsid w:val="00FF251F"/>
    <w:rsid w:val="00FF3394"/>
    <w:rsid w:val="00FF3E13"/>
    <w:rsid w:val="00FF4015"/>
    <w:rsid w:val="00FF471B"/>
    <w:rsid w:val="00FF4D0E"/>
    <w:rsid w:val="00FF54CE"/>
    <w:rsid w:val="00FF643A"/>
    <w:rsid w:val="00FF65B2"/>
    <w:rsid w:val="00FF6991"/>
    <w:rsid w:val="00FF6C97"/>
    <w:rsid w:val="00FF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8721"/>
  <w15:docId w15:val="{6EF487CB-4748-4CEF-8A9D-A7746F1B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A34"/>
    <w:rPr>
      <w:sz w:val="24"/>
      <w:szCs w:val="24"/>
      <w:lang w:val="en-US" w:eastAsia="en-US"/>
    </w:rPr>
  </w:style>
  <w:style w:type="paragraph" w:styleId="Heading1">
    <w:name w:val="heading 1"/>
    <w:basedOn w:val="Normal"/>
    <w:next w:val="Normal"/>
    <w:link w:val="Heading1Char"/>
    <w:qFormat/>
    <w:rsid w:val="001F7A34"/>
    <w:pPr>
      <w:keepNext/>
      <w:outlineLvl w:val="0"/>
    </w:pPr>
    <w:rPr>
      <w:b/>
      <w:bCs/>
    </w:rPr>
  </w:style>
  <w:style w:type="paragraph" w:styleId="Heading2">
    <w:name w:val="heading 2"/>
    <w:basedOn w:val="Normal"/>
    <w:next w:val="Normal"/>
    <w:qFormat/>
    <w:rsid w:val="001F7A34"/>
    <w:pPr>
      <w:keepNext/>
      <w:jc w:val="both"/>
      <w:outlineLvl w:val="1"/>
    </w:pPr>
    <w:rPr>
      <w:b/>
      <w:bCs/>
      <w:lang w:val="en-GB"/>
    </w:rPr>
  </w:style>
  <w:style w:type="paragraph" w:styleId="Heading3">
    <w:name w:val="heading 3"/>
    <w:basedOn w:val="Normal"/>
    <w:next w:val="Normal"/>
    <w:qFormat/>
    <w:rsid w:val="001F7A34"/>
    <w:pPr>
      <w:keepNext/>
      <w:jc w:val="both"/>
      <w:outlineLvl w:val="2"/>
    </w:pPr>
    <w:rPr>
      <w:b/>
      <w:bCs/>
      <w:i/>
      <w:iCs/>
      <w:lang w:val="en-GB"/>
    </w:rPr>
  </w:style>
  <w:style w:type="paragraph" w:styleId="Heading7">
    <w:name w:val="heading 7"/>
    <w:basedOn w:val="Normal"/>
    <w:next w:val="Normal"/>
    <w:qFormat/>
    <w:rsid w:val="008B65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7A34"/>
    <w:pPr>
      <w:tabs>
        <w:tab w:val="center" w:pos="4320"/>
        <w:tab w:val="right" w:pos="8640"/>
      </w:tabs>
    </w:pPr>
  </w:style>
  <w:style w:type="paragraph" w:styleId="Footer">
    <w:name w:val="footer"/>
    <w:basedOn w:val="Normal"/>
    <w:rsid w:val="001F7A34"/>
    <w:pPr>
      <w:tabs>
        <w:tab w:val="center" w:pos="4320"/>
        <w:tab w:val="right" w:pos="8640"/>
      </w:tabs>
    </w:pPr>
  </w:style>
  <w:style w:type="paragraph" w:styleId="BalloonText">
    <w:name w:val="Balloon Text"/>
    <w:basedOn w:val="Normal"/>
    <w:semiHidden/>
    <w:rsid w:val="001F7A34"/>
    <w:rPr>
      <w:rFonts w:ascii="Tahoma" w:hAnsi="Tahoma" w:cs="Tahoma"/>
      <w:sz w:val="16"/>
      <w:szCs w:val="16"/>
    </w:rPr>
  </w:style>
  <w:style w:type="paragraph" w:customStyle="1" w:styleId="xl22">
    <w:name w:val="xl22"/>
    <w:basedOn w:val="Normal"/>
    <w:rsid w:val="001F7A34"/>
    <w:pPr>
      <w:spacing w:before="100" w:beforeAutospacing="1" w:after="100" w:afterAutospacing="1"/>
    </w:pPr>
    <w:rPr>
      <w:b/>
      <w:bCs/>
      <w:lang w:val="en-GB"/>
    </w:rPr>
  </w:style>
  <w:style w:type="paragraph" w:customStyle="1" w:styleId="xl23">
    <w:name w:val="xl23"/>
    <w:basedOn w:val="Normal"/>
    <w:rsid w:val="001F7A34"/>
    <w:pPr>
      <w:spacing w:before="100" w:beforeAutospacing="1" w:after="100" w:afterAutospacing="1"/>
    </w:pPr>
    <w:rPr>
      <w:lang w:val="en-GB"/>
    </w:rPr>
  </w:style>
  <w:style w:type="paragraph" w:customStyle="1" w:styleId="xl24">
    <w:name w:val="xl24"/>
    <w:basedOn w:val="Normal"/>
    <w:rsid w:val="001F7A34"/>
    <w:pPr>
      <w:spacing w:before="100" w:beforeAutospacing="1" w:after="100" w:afterAutospacing="1"/>
      <w:jc w:val="right"/>
    </w:pPr>
    <w:rPr>
      <w:b/>
      <w:bCs/>
      <w:lang w:val="en-GB"/>
    </w:rPr>
  </w:style>
  <w:style w:type="paragraph" w:customStyle="1" w:styleId="xl25">
    <w:name w:val="xl25"/>
    <w:basedOn w:val="Normal"/>
    <w:rsid w:val="001F7A34"/>
    <w:pPr>
      <w:spacing w:before="100" w:beforeAutospacing="1" w:after="100" w:afterAutospacing="1"/>
    </w:pPr>
    <w:rPr>
      <w:lang w:val="en-GB"/>
    </w:rPr>
  </w:style>
  <w:style w:type="paragraph" w:customStyle="1" w:styleId="xl26">
    <w:name w:val="xl26"/>
    <w:basedOn w:val="Normal"/>
    <w:rsid w:val="001F7A34"/>
    <w:pPr>
      <w:pBdr>
        <w:top w:val="single" w:sz="4" w:space="0" w:color="auto"/>
        <w:bottom w:val="single" w:sz="4" w:space="0" w:color="auto"/>
      </w:pBdr>
      <w:spacing w:before="100" w:beforeAutospacing="1" w:after="100" w:afterAutospacing="1"/>
    </w:pPr>
    <w:rPr>
      <w:b/>
      <w:bCs/>
      <w:lang w:val="en-GB"/>
    </w:rPr>
  </w:style>
  <w:style w:type="paragraph" w:customStyle="1" w:styleId="xl27">
    <w:name w:val="xl27"/>
    <w:basedOn w:val="Normal"/>
    <w:rsid w:val="001F7A34"/>
    <w:pPr>
      <w:pBdr>
        <w:top w:val="single" w:sz="4" w:space="0" w:color="auto"/>
        <w:bottom w:val="double" w:sz="6" w:space="0" w:color="auto"/>
      </w:pBdr>
      <w:spacing w:before="100" w:beforeAutospacing="1" w:after="100" w:afterAutospacing="1"/>
    </w:pPr>
    <w:rPr>
      <w:b/>
      <w:bCs/>
      <w:lang w:val="en-GB"/>
    </w:rPr>
  </w:style>
  <w:style w:type="paragraph" w:customStyle="1" w:styleId="xl28">
    <w:name w:val="xl28"/>
    <w:basedOn w:val="Normal"/>
    <w:rsid w:val="001F7A34"/>
    <w:pPr>
      <w:spacing w:before="100" w:beforeAutospacing="1" w:after="100" w:afterAutospacing="1"/>
    </w:pPr>
    <w:rPr>
      <w:lang w:val="en-GB"/>
    </w:rPr>
  </w:style>
  <w:style w:type="paragraph" w:customStyle="1" w:styleId="xl29">
    <w:name w:val="xl29"/>
    <w:basedOn w:val="Normal"/>
    <w:rsid w:val="001F7A34"/>
    <w:pPr>
      <w:spacing w:before="100" w:beforeAutospacing="1" w:after="100" w:afterAutospacing="1"/>
      <w:jc w:val="right"/>
    </w:pPr>
    <w:rPr>
      <w:b/>
      <w:bCs/>
      <w:lang w:val="en-GB"/>
    </w:rPr>
  </w:style>
  <w:style w:type="paragraph" w:customStyle="1" w:styleId="xl30">
    <w:name w:val="xl30"/>
    <w:basedOn w:val="Normal"/>
    <w:rsid w:val="001F7A34"/>
    <w:pPr>
      <w:spacing w:before="100" w:beforeAutospacing="1" w:after="100" w:afterAutospacing="1"/>
      <w:jc w:val="right"/>
    </w:pPr>
    <w:rPr>
      <w:lang w:val="en-GB"/>
    </w:rPr>
  </w:style>
  <w:style w:type="paragraph" w:customStyle="1" w:styleId="xl31">
    <w:name w:val="xl31"/>
    <w:basedOn w:val="Normal"/>
    <w:rsid w:val="001F7A34"/>
    <w:pPr>
      <w:spacing w:before="100" w:beforeAutospacing="1" w:after="100" w:afterAutospacing="1"/>
      <w:jc w:val="right"/>
    </w:pPr>
    <w:rPr>
      <w:b/>
      <w:bCs/>
      <w:lang w:val="en-GB"/>
    </w:rPr>
  </w:style>
  <w:style w:type="paragraph" w:customStyle="1" w:styleId="xl32">
    <w:name w:val="xl32"/>
    <w:basedOn w:val="Normal"/>
    <w:rsid w:val="001F7A34"/>
    <w:pPr>
      <w:spacing w:before="100" w:beforeAutospacing="1" w:after="100" w:afterAutospacing="1"/>
    </w:pPr>
    <w:rPr>
      <w:b/>
      <w:bCs/>
      <w:lang w:val="en-GB"/>
    </w:rPr>
  </w:style>
  <w:style w:type="paragraph" w:customStyle="1" w:styleId="xl33">
    <w:name w:val="xl33"/>
    <w:basedOn w:val="Normal"/>
    <w:rsid w:val="001F7A34"/>
    <w:pPr>
      <w:spacing w:before="100" w:beforeAutospacing="1" w:after="100" w:afterAutospacing="1"/>
      <w:jc w:val="right"/>
    </w:pPr>
    <w:rPr>
      <w:b/>
      <w:bCs/>
      <w:lang w:val="en-GB"/>
    </w:rPr>
  </w:style>
  <w:style w:type="paragraph" w:customStyle="1" w:styleId="xl34">
    <w:name w:val="xl34"/>
    <w:basedOn w:val="Normal"/>
    <w:rsid w:val="001F7A34"/>
    <w:pPr>
      <w:spacing w:before="100" w:beforeAutospacing="1" w:after="100" w:afterAutospacing="1"/>
    </w:pPr>
    <w:rPr>
      <w:b/>
      <w:bCs/>
      <w:lang w:val="en-GB"/>
    </w:rPr>
  </w:style>
  <w:style w:type="paragraph" w:customStyle="1" w:styleId="xl35">
    <w:name w:val="xl35"/>
    <w:basedOn w:val="Normal"/>
    <w:rsid w:val="001F7A34"/>
    <w:pPr>
      <w:spacing w:before="100" w:beforeAutospacing="1" w:after="100" w:afterAutospacing="1"/>
      <w:jc w:val="right"/>
    </w:pPr>
    <w:rPr>
      <w:lang w:val="en-GB"/>
    </w:rPr>
  </w:style>
  <w:style w:type="paragraph" w:customStyle="1" w:styleId="xl36">
    <w:name w:val="xl36"/>
    <w:basedOn w:val="Normal"/>
    <w:rsid w:val="001F7A34"/>
    <w:pPr>
      <w:spacing w:before="100" w:beforeAutospacing="1" w:after="100" w:afterAutospacing="1"/>
      <w:jc w:val="right"/>
    </w:pPr>
    <w:rPr>
      <w:lang w:val="en-GB"/>
    </w:rPr>
  </w:style>
  <w:style w:type="paragraph" w:customStyle="1" w:styleId="xl37">
    <w:name w:val="xl37"/>
    <w:basedOn w:val="Normal"/>
    <w:rsid w:val="001F7A34"/>
    <w:pPr>
      <w:spacing w:before="100" w:beforeAutospacing="1" w:after="100" w:afterAutospacing="1"/>
      <w:jc w:val="right"/>
    </w:pPr>
    <w:rPr>
      <w:lang w:val="en-GB"/>
    </w:rPr>
  </w:style>
  <w:style w:type="paragraph" w:customStyle="1" w:styleId="xl38">
    <w:name w:val="xl38"/>
    <w:basedOn w:val="Normal"/>
    <w:rsid w:val="001F7A34"/>
    <w:pPr>
      <w:pBdr>
        <w:top w:val="single" w:sz="4" w:space="0" w:color="auto"/>
        <w:bottom w:val="single" w:sz="4" w:space="0" w:color="auto"/>
      </w:pBdr>
      <w:spacing w:before="100" w:beforeAutospacing="1" w:after="100" w:afterAutospacing="1"/>
    </w:pPr>
    <w:rPr>
      <w:lang w:val="en-GB"/>
    </w:rPr>
  </w:style>
  <w:style w:type="paragraph" w:customStyle="1" w:styleId="xl39">
    <w:name w:val="xl39"/>
    <w:basedOn w:val="Normal"/>
    <w:rsid w:val="001F7A34"/>
    <w:pPr>
      <w:pBdr>
        <w:top w:val="single" w:sz="4" w:space="0" w:color="auto"/>
        <w:bottom w:val="double" w:sz="6" w:space="0" w:color="auto"/>
      </w:pBdr>
      <w:spacing w:before="100" w:beforeAutospacing="1" w:after="100" w:afterAutospacing="1"/>
    </w:pPr>
    <w:rPr>
      <w:lang w:val="en-GB"/>
    </w:rPr>
  </w:style>
  <w:style w:type="paragraph" w:styleId="BodyTextIndent">
    <w:name w:val="Body Text Indent"/>
    <w:basedOn w:val="Normal"/>
    <w:rsid w:val="001F7A34"/>
    <w:pPr>
      <w:spacing w:line="240" w:lineRule="atLeast"/>
      <w:ind w:left="360"/>
      <w:jc w:val="both"/>
    </w:pPr>
    <w:rPr>
      <w:color w:val="000000"/>
      <w:sz w:val="20"/>
      <w:szCs w:val="20"/>
      <w:lang w:val="en-GB"/>
    </w:rPr>
  </w:style>
  <w:style w:type="paragraph" w:styleId="BodyText">
    <w:name w:val="Body Text"/>
    <w:basedOn w:val="Normal"/>
    <w:rsid w:val="001F7A34"/>
    <w:pPr>
      <w:spacing w:line="240" w:lineRule="atLeast"/>
      <w:jc w:val="both"/>
    </w:pPr>
    <w:rPr>
      <w:color w:val="000000"/>
      <w:lang w:val="en-GB"/>
    </w:rPr>
  </w:style>
  <w:style w:type="paragraph" w:styleId="BodyTextIndent2">
    <w:name w:val="Body Text Indent 2"/>
    <w:basedOn w:val="Normal"/>
    <w:rsid w:val="001F7A34"/>
    <w:pPr>
      <w:ind w:left="720" w:hanging="720"/>
    </w:pPr>
    <w:rPr>
      <w:lang w:val="en-GB"/>
    </w:rPr>
  </w:style>
  <w:style w:type="paragraph" w:styleId="BodyText2">
    <w:name w:val="Body Text 2"/>
    <w:basedOn w:val="Normal"/>
    <w:rsid w:val="001F7A34"/>
    <w:pPr>
      <w:jc w:val="both"/>
    </w:pPr>
    <w:rPr>
      <w:i/>
      <w:iCs/>
      <w:lang w:val="en-GB"/>
    </w:rPr>
  </w:style>
  <w:style w:type="character" w:customStyle="1" w:styleId="nf1">
    <w:name w:val="nf1"/>
    <w:rsid w:val="00792AED"/>
    <w:rPr>
      <w:rFonts w:ascii="Courier New" w:hAnsi="Courier New" w:hint="default"/>
      <w:sz w:val="18"/>
      <w:szCs w:val="18"/>
    </w:rPr>
  </w:style>
  <w:style w:type="paragraph" w:customStyle="1" w:styleId="af">
    <w:name w:val="af"/>
    <w:basedOn w:val="Normal"/>
    <w:rsid w:val="00EE16A1"/>
    <w:pPr>
      <w:spacing w:before="100" w:beforeAutospacing="1" w:after="100" w:afterAutospacing="1"/>
    </w:pPr>
    <w:rPr>
      <w:lang w:val="en-GB" w:eastAsia="en-GB"/>
    </w:rPr>
  </w:style>
  <w:style w:type="character" w:customStyle="1" w:styleId="ag">
    <w:name w:val="ag"/>
    <w:basedOn w:val="DefaultParagraphFont"/>
    <w:rsid w:val="00EE16A1"/>
  </w:style>
  <w:style w:type="character" w:customStyle="1" w:styleId="Heading1Char">
    <w:name w:val="Heading 1 Char"/>
    <w:link w:val="Heading1"/>
    <w:rsid w:val="00676DE6"/>
    <w:rPr>
      <w:b/>
      <w:bCs/>
      <w:sz w:val="24"/>
      <w:szCs w:val="24"/>
      <w:lang w:eastAsia="en-US"/>
    </w:rPr>
  </w:style>
  <w:style w:type="character" w:customStyle="1" w:styleId="ei">
    <w:name w:val="ei"/>
    <w:basedOn w:val="DefaultParagraphFont"/>
    <w:rsid w:val="00DD4A3B"/>
  </w:style>
  <w:style w:type="paragraph" w:styleId="ListParagraph">
    <w:name w:val="List Paragraph"/>
    <w:basedOn w:val="Normal"/>
    <w:uiPriority w:val="34"/>
    <w:qFormat/>
    <w:rsid w:val="00ED4BD3"/>
    <w:pPr>
      <w:ind w:left="720"/>
      <w:contextualSpacing/>
    </w:pPr>
  </w:style>
  <w:style w:type="paragraph" w:styleId="PlainText">
    <w:name w:val="Plain Text"/>
    <w:basedOn w:val="Normal"/>
    <w:link w:val="PlainTextChar"/>
    <w:uiPriority w:val="99"/>
    <w:unhideWhenUsed/>
    <w:rsid w:val="001E74CB"/>
    <w:rPr>
      <w:rFonts w:ascii="Consolas" w:eastAsia="Calibri" w:hAnsi="Consolas"/>
      <w:sz w:val="21"/>
      <w:szCs w:val="21"/>
      <w:lang w:val="en-GB"/>
    </w:rPr>
  </w:style>
  <w:style w:type="character" w:customStyle="1" w:styleId="PlainTextChar">
    <w:name w:val="Plain Text Char"/>
    <w:link w:val="PlainText"/>
    <w:uiPriority w:val="99"/>
    <w:rsid w:val="001E74CB"/>
    <w:rPr>
      <w:rFonts w:ascii="Consolas" w:eastAsia="Calibri" w:hAnsi="Consolas" w:cs="Times New Roman"/>
      <w:sz w:val="21"/>
      <w:szCs w:val="21"/>
      <w:lang w:eastAsia="en-US"/>
    </w:rPr>
  </w:style>
  <w:style w:type="character" w:styleId="CommentReference">
    <w:name w:val="annotation reference"/>
    <w:basedOn w:val="DefaultParagraphFont"/>
    <w:semiHidden/>
    <w:unhideWhenUsed/>
    <w:rsid w:val="002177E6"/>
    <w:rPr>
      <w:sz w:val="16"/>
      <w:szCs w:val="16"/>
    </w:rPr>
  </w:style>
  <w:style w:type="paragraph" w:styleId="CommentText">
    <w:name w:val="annotation text"/>
    <w:basedOn w:val="Normal"/>
    <w:link w:val="CommentTextChar"/>
    <w:unhideWhenUsed/>
    <w:rsid w:val="002177E6"/>
    <w:rPr>
      <w:sz w:val="20"/>
      <w:szCs w:val="20"/>
    </w:rPr>
  </w:style>
  <w:style w:type="character" w:customStyle="1" w:styleId="CommentTextChar">
    <w:name w:val="Comment Text Char"/>
    <w:basedOn w:val="DefaultParagraphFont"/>
    <w:link w:val="CommentText"/>
    <w:rsid w:val="002177E6"/>
    <w:rPr>
      <w:lang w:val="en-US" w:eastAsia="en-US"/>
    </w:rPr>
  </w:style>
  <w:style w:type="paragraph" w:styleId="CommentSubject">
    <w:name w:val="annotation subject"/>
    <w:basedOn w:val="CommentText"/>
    <w:next w:val="CommentText"/>
    <w:link w:val="CommentSubjectChar"/>
    <w:semiHidden/>
    <w:unhideWhenUsed/>
    <w:rsid w:val="002177E6"/>
    <w:rPr>
      <w:b/>
      <w:bCs/>
    </w:rPr>
  </w:style>
  <w:style w:type="character" w:customStyle="1" w:styleId="CommentSubjectChar">
    <w:name w:val="Comment Subject Char"/>
    <w:basedOn w:val="CommentTextChar"/>
    <w:link w:val="CommentSubject"/>
    <w:semiHidden/>
    <w:rsid w:val="002177E6"/>
    <w:rPr>
      <w:b/>
      <w:bCs/>
      <w:lang w:val="en-US" w:eastAsia="en-US"/>
    </w:rPr>
  </w:style>
  <w:style w:type="paragraph" w:styleId="Revision">
    <w:name w:val="Revision"/>
    <w:hidden/>
    <w:uiPriority w:val="99"/>
    <w:semiHidden/>
    <w:rsid w:val="00197C68"/>
    <w:rPr>
      <w:sz w:val="24"/>
      <w:szCs w:val="24"/>
      <w:lang w:val="en-US" w:eastAsia="en-US"/>
    </w:rPr>
  </w:style>
  <w:style w:type="table" w:styleId="TableGrid">
    <w:name w:val="Table Grid"/>
    <w:basedOn w:val="TableNormal"/>
    <w:rsid w:val="00EA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1469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00E4B"/>
  </w:style>
  <w:style w:type="character" w:customStyle="1" w:styleId="jz">
    <w:name w:val="jz"/>
    <w:basedOn w:val="DefaultParagraphFont"/>
    <w:rsid w:val="0085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1103">
      <w:bodyDiv w:val="1"/>
      <w:marLeft w:val="0"/>
      <w:marRight w:val="0"/>
      <w:marTop w:val="0"/>
      <w:marBottom w:val="0"/>
      <w:divBdr>
        <w:top w:val="none" w:sz="0" w:space="0" w:color="auto"/>
        <w:left w:val="none" w:sz="0" w:space="0" w:color="auto"/>
        <w:bottom w:val="none" w:sz="0" w:space="0" w:color="auto"/>
        <w:right w:val="none" w:sz="0" w:space="0" w:color="auto"/>
      </w:divBdr>
    </w:div>
    <w:div w:id="120928734">
      <w:bodyDiv w:val="1"/>
      <w:marLeft w:val="0"/>
      <w:marRight w:val="0"/>
      <w:marTop w:val="0"/>
      <w:marBottom w:val="0"/>
      <w:divBdr>
        <w:top w:val="none" w:sz="0" w:space="0" w:color="auto"/>
        <w:left w:val="none" w:sz="0" w:space="0" w:color="auto"/>
        <w:bottom w:val="none" w:sz="0" w:space="0" w:color="auto"/>
        <w:right w:val="none" w:sz="0" w:space="0" w:color="auto"/>
      </w:divBdr>
    </w:div>
    <w:div w:id="127550356">
      <w:bodyDiv w:val="1"/>
      <w:marLeft w:val="0"/>
      <w:marRight w:val="0"/>
      <w:marTop w:val="0"/>
      <w:marBottom w:val="0"/>
      <w:divBdr>
        <w:top w:val="none" w:sz="0" w:space="0" w:color="auto"/>
        <w:left w:val="none" w:sz="0" w:space="0" w:color="auto"/>
        <w:bottom w:val="none" w:sz="0" w:space="0" w:color="auto"/>
        <w:right w:val="none" w:sz="0" w:space="0" w:color="auto"/>
      </w:divBdr>
    </w:div>
    <w:div w:id="264580886">
      <w:bodyDiv w:val="1"/>
      <w:marLeft w:val="0"/>
      <w:marRight w:val="0"/>
      <w:marTop w:val="0"/>
      <w:marBottom w:val="0"/>
      <w:divBdr>
        <w:top w:val="none" w:sz="0" w:space="0" w:color="auto"/>
        <w:left w:val="none" w:sz="0" w:space="0" w:color="auto"/>
        <w:bottom w:val="none" w:sz="0" w:space="0" w:color="auto"/>
        <w:right w:val="none" w:sz="0" w:space="0" w:color="auto"/>
      </w:divBdr>
    </w:div>
    <w:div w:id="266038005">
      <w:bodyDiv w:val="1"/>
      <w:marLeft w:val="0"/>
      <w:marRight w:val="0"/>
      <w:marTop w:val="0"/>
      <w:marBottom w:val="0"/>
      <w:divBdr>
        <w:top w:val="none" w:sz="0" w:space="0" w:color="auto"/>
        <w:left w:val="none" w:sz="0" w:space="0" w:color="auto"/>
        <w:bottom w:val="none" w:sz="0" w:space="0" w:color="auto"/>
        <w:right w:val="none" w:sz="0" w:space="0" w:color="auto"/>
      </w:divBdr>
    </w:div>
    <w:div w:id="300812513">
      <w:bodyDiv w:val="1"/>
      <w:marLeft w:val="0"/>
      <w:marRight w:val="0"/>
      <w:marTop w:val="0"/>
      <w:marBottom w:val="0"/>
      <w:divBdr>
        <w:top w:val="none" w:sz="0" w:space="0" w:color="auto"/>
        <w:left w:val="none" w:sz="0" w:space="0" w:color="auto"/>
        <w:bottom w:val="none" w:sz="0" w:space="0" w:color="auto"/>
        <w:right w:val="none" w:sz="0" w:space="0" w:color="auto"/>
      </w:divBdr>
      <w:divsChild>
        <w:div w:id="434523599">
          <w:marLeft w:val="0"/>
          <w:marRight w:val="0"/>
          <w:marTop w:val="0"/>
          <w:marBottom w:val="0"/>
          <w:divBdr>
            <w:top w:val="none" w:sz="0" w:space="0" w:color="auto"/>
            <w:left w:val="none" w:sz="0" w:space="0" w:color="auto"/>
            <w:bottom w:val="none" w:sz="0" w:space="0" w:color="auto"/>
            <w:right w:val="none" w:sz="0" w:space="0" w:color="auto"/>
          </w:divBdr>
          <w:divsChild>
            <w:div w:id="2007707011">
              <w:marLeft w:val="0"/>
              <w:marRight w:val="0"/>
              <w:marTop w:val="0"/>
              <w:marBottom w:val="0"/>
              <w:divBdr>
                <w:top w:val="none" w:sz="0" w:space="0" w:color="auto"/>
                <w:left w:val="none" w:sz="0" w:space="0" w:color="auto"/>
                <w:bottom w:val="none" w:sz="0" w:space="0" w:color="auto"/>
                <w:right w:val="none" w:sz="0" w:space="0" w:color="auto"/>
              </w:divBdr>
              <w:divsChild>
                <w:div w:id="15049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4361">
      <w:bodyDiv w:val="1"/>
      <w:marLeft w:val="0"/>
      <w:marRight w:val="0"/>
      <w:marTop w:val="0"/>
      <w:marBottom w:val="0"/>
      <w:divBdr>
        <w:top w:val="none" w:sz="0" w:space="0" w:color="auto"/>
        <w:left w:val="none" w:sz="0" w:space="0" w:color="auto"/>
        <w:bottom w:val="none" w:sz="0" w:space="0" w:color="auto"/>
        <w:right w:val="none" w:sz="0" w:space="0" w:color="auto"/>
      </w:divBdr>
    </w:div>
    <w:div w:id="412555778">
      <w:bodyDiv w:val="1"/>
      <w:marLeft w:val="0"/>
      <w:marRight w:val="0"/>
      <w:marTop w:val="0"/>
      <w:marBottom w:val="0"/>
      <w:divBdr>
        <w:top w:val="none" w:sz="0" w:space="0" w:color="auto"/>
        <w:left w:val="none" w:sz="0" w:space="0" w:color="auto"/>
        <w:bottom w:val="none" w:sz="0" w:space="0" w:color="auto"/>
        <w:right w:val="none" w:sz="0" w:space="0" w:color="auto"/>
      </w:divBdr>
    </w:div>
    <w:div w:id="417865929">
      <w:bodyDiv w:val="1"/>
      <w:marLeft w:val="0"/>
      <w:marRight w:val="0"/>
      <w:marTop w:val="0"/>
      <w:marBottom w:val="0"/>
      <w:divBdr>
        <w:top w:val="none" w:sz="0" w:space="0" w:color="auto"/>
        <w:left w:val="none" w:sz="0" w:space="0" w:color="auto"/>
        <w:bottom w:val="none" w:sz="0" w:space="0" w:color="auto"/>
        <w:right w:val="none" w:sz="0" w:space="0" w:color="auto"/>
      </w:divBdr>
      <w:divsChild>
        <w:div w:id="732120159">
          <w:marLeft w:val="0"/>
          <w:marRight w:val="0"/>
          <w:marTop w:val="0"/>
          <w:marBottom w:val="0"/>
          <w:divBdr>
            <w:top w:val="none" w:sz="0" w:space="0" w:color="auto"/>
            <w:left w:val="none" w:sz="0" w:space="0" w:color="auto"/>
            <w:bottom w:val="none" w:sz="0" w:space="0" w:color="auto"/>
            <w:right w:val="none" w:sz="0" w:space="0" w:color="auto"/>
          </w:divBdr>
          <w:divsChild>
            <w:div w:id="910047460">
              <w:marLeft w:val="0"/>
              <w:marRight w:val="0"/>
              <w:marTop w:val="0"/>
              <w:marBottom w:val="0"/>
              <w:divBdr>
                <w:top w:val="none" w:sz="0" w:space="0" w:color="auto"/>
                <w:left w:val="none" w:sz="0" w:space="0" w:color="auto"/>
                <w:bottom w:val="none" w:sz="0" w:space="0" w:color="auto"/>
                <w:right w:val="none" w:sz="0" w:space="0" w:color="auto"/>
              </w:divBdr>
              <w:divsChild>
                <w:div w:id="1824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2430">
      <w:bodyDiv w:val="1"/>
      <w:marLeft w:val="0"/>
      <w:marRight w:val="0"/>
      <w:marTop w:val="0"/>
      <w:marBottom w:val="0"/>
      <w:divBdr>
        <w:top w:val="none" w:sz="0" w:space="0" w:color="auto"/>
        <w:left w:val="none" w:sz="0" w:space="0" w:color="auto"/>
        <w:bottom w:val="none" w:sz="0" w:space="0" w:color="auto"/>
        <w:right w:val="none" w:sz="0" w:space="0" w:color="auto"/>
      </w:divBdr>
    </w:div>
    <w:div w:id="492717577">
      <w:bodyDiv w:val="1"/>
      <w:marLeft w:val="0"/>
      <w:marRight w:val="0"/>
      <w:marTop w:val="0"/>
      <w:marBottom w:val="0"/>
      <w:divBdr>
        <w:top w:val="none" w:sz="0" w:space="0" w:color="auto"/>
        <w:left w:val="none" w:sz="0" w:space="0" w:color="auto"/>
        <w:bottom w:val="none" w:sz="0" w:space="0" w:color="auto"/>
        <w:right w:val="none" w:sz="0" w:space="0" w:color="auto"/>
      </w:divBdr>
    </w:div>
    <w:div w:id="521893144">
      <w:bodyDiv w:val="1"/>
      <w:marLeft w:val="0"/>
      <w:marRight w:val="0"/>
      <w:marTop w:val="0"/>
      <w:marBottom w:val="0"/>
      <w:divBdr>
        <w:top w:val="none" w:sz="0" w:space="0" w:color="auto"/>
        <w:left w:val="none" w:sz="0" w:space="0" w:color="auto"/>
        <w:bottom w:val="none" w:sz="0" w:space="0" w:color="auto"/>
        <w:right w:val="none" w:sz="0" w:space="0" w:color="auto"/>
      </w:divBdr>
    </w:div>
    <w:div w:id="526135948">
      <w:bodyDiv w:val="1"/>
      <w:marLeft w:val="0"/>
      <w:marRight w:val="0"/>
      <w:marTop w:val="0"/>
      <w:marBottom w:val="0"/>
      <w:divBdr>
        <w:top w:val="none" w:sz="0" w:space="0" w:color="auto"/>
        <w:left w:val="none" w:sz="0" w:space="0" w:color="auto"/>
        <w:bottom w:val="none" w:sz="0" w:space="0" w:color="auto"/>
        <w:right w:val="none" w:sz="0" w:space="0" w:color="auto"/>
      </w:divBdr>
      <w:divsChild>
        <w:div w:id="1511874407">
          <w:marLeft w:val="0"/>
          <w:marRight w:val="0"/>
          <w:marTop w:val="0"/>
          <w:marBottom w:val="0"/>
          <w:divBdr>
            <w:top w:val="none" w:sz="0" w:space="0" w:color="auto"/>
            <w:left w:val="none" w:sz="0" w:space="0" w:color="auto"/>
            <w:bottom w:val="none" w:sz="0" w:space="0" w:color="auto"/>
            <w:right w:val="none" w:sz="0" w:space="0" w:color="auto"/>
          </w:divBdr>
          <w:divsChild>
            <w:div w:id="447746789">
              <w:marLeft w:val="150"/>
              <w:marRight w:val="150"/>
              <w:marTop w:val="225"/>
              <w:marBottom w:val="1500"/>
              <w:divBdr>
                <w:top w:val="none" w:sz="0" w:space="0" w:color="auto"/>
                <w:left w:val="none" w:sz="0" w:space="0" w:color="auto"/>
                <w:bottom w:val="none" w:sz="0" w:space="0" w:color="auto"/>
                <w:right w:val="none" w:sz="0" w:space="0" w:color="auto"/>
              </w:divBdr>
              <w:divsChild>
                <w:div w:id="530384060">
                  <w:marLeft w:val="0"/>
                  <w:marRight w:val="0"/>
                  <w:marTop w:val="0"/>
                  <w:marBottom w:val="0"/>
                  <w:divBdr>
                    <w:top w:val="none" w:sz="0" w:space="0" w:color="auto"/>
                    <w:left w:val="none" w:sz="0" w:space="0" w:color="auto"/>
                    <w:bottom w:val="none" w:sz="0" w:space="0" w:color="auto"/>
                    <w:right w:val="none" w:sz="0" w:space="0" w:color="auto"/>
                  </w:divBdr>
                  <w:divsChild>
                    <w:div w:id="1170407822">
                      <w:marLeft w:val="0"/>
                      <w:marRight w:val="0"/>
                      <w:marTop w:val="0"/>
                      <w:marBottom w:val="0"/>
                      <w:divBdr>
                        <w:top w:val="none" w:sz="0" w:space="0" w:color="auto"/>
                        <w:left w:val="none" w:sz="0" w:space="0" w:color="auto"/>
                        <w:bottom w:val="none" w:sz="0" w:space="0" w:color="auto"/>
                        <w:right w:val="none" w:sz="0" w:space="0" w:color="auto"/>
                      </w:divBdr>
                      <w:divsChild>
                        <w:div w:id="3375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739287">
      <w:bodyDiv w:val="1"/>
      <w:marLeft w:val="0"/>
      <w:marRight w:val="0"/>
      <w:marTop w:val="0"/>
      <w:marBottom w:val="0"/>
      <w:divBdr>
        <w:top w:val="none" w:sz="0" w:space="0" w:color="auto"/>
        <w:left w:val="none" w:sz="0" w:space="0" w:color="auto"/>
        <w:bottom w:val="none" w:sz="0" w:space="0" w:color="auto"/>
        <w:right w:val="none" w:sz="0" w:space="0" w:color="auto"/>
      </w:divBdr>
    </w:div>
    <w:div w:id="638727988">
      <w:bodyDiv w:val="1"/>
      <w:marLeft w:val="0"/>
      <w:marRight w:val="0"/>
      <w:marTop w:val="0"/>
      <w:marBottom w:val="0"/>
      <w:divBdr>
        <w:top w:val="none" w:sz="0" w:space="0" w:color="auto"/>
        <w:left w:val="none" w:sz="0" w:space="0" w:color="auto"/>
        <w:bottom w:val="none" w:sz="0" w:space="0" w:color="auto"/>
        <w:right w:val="none" w:sz="0" w:space="0" w:color="auto"/>
      </w:divBdr>
    </w:div>
    <w:div w:id="687220979">
      <w:bodyDiv w:val="1"/>
      <w:marLeft w:val="0"/>
      <w:marRight w:val="0"/>
      <w:marTop w:val="0"/>
      <w:marBottom w:val="0"/>
      <w:divBdr>
        <w:top w:val="none" w:sz="0" w:space="0" w:color="auto"/>
        <w:left w:val="none" w:sz="0" w:space="0" w:color="auto"/>
        <w:bottom w:val="none" w:sz="0" w:space="0" w:color="auto"/>
        <w:right w:val="none" w:sz="0" w:space="0" w:color="auto"/>
      </w:divBdr>
    </w:div>
    <w:div w:id="777720702">
      <w:bodyDiv w:val="1"/>
      <w:marLeft w:val="0"/>
      <w:marRight w:val="0"/>
      <w:marTop w:val="0"/>
      <w:marBottom w:val="0"/>
      <w:divBdr>
        <w:top w:val="none" w:sz="0" w:space="0" w:color="auto"/>
        <w:left w:val="none" w:sz="0" w:space="0" w:color="auto"/>
        <w:bottom w:val="none" w:sz="0" w:space="0" w:color="auto"/>
        <w:right w:val="none" w:sz="0" w:space="0" w:color="auto"/>
      </w:divBdr>
    </w:div>
    <w:div w:id="847332453">
      <w:bodyDiv w:val="1"/>
      <w:marLeft w:val="0"/>
      <w:marRight w:val="0"/>
      <w:marTop w:val="0"/>
      <w:marBottom w:val="0"/>
      <w:divBdr>
        <w:top w:val="none" w:sz="0" w:space="0" w:color="auto"/>
        <w:left w:val="none" w:sz="0" w:space="0" w:color="auto"/>
        <w:bottom w:val="none" w:sz="0" w:space="0" w:color="auto"/>
        <w:right w:val="none" w:sz="0" w:space="0" w:color="auto"/>
      </w:divBdr>
    </w:div>
    <w:div w:id="868642462">
      <w:bodyDiv w:val="1"/>
      <w:marLeft w:val="0"/>
      <w:marRight w:val="0"/>
      <w:marTop w:val="0"/>
      <w:marBottom w:val="0"/>
      <w:divBdr>
        <w:top w:val="none" w:sz="0" w:space="0" w:color="auto"/>
        <w:left w:val="none" w:sz="0" w:space="0" w:color="auto"/>
        <w:bottom w:val="none" w:sz="0" w:space="0" w:color="auto"/>
        <w:right w:val="none" w:sz="0" w:space="0" w:color="auto"/>
      </w:divBdr>
    </w:div>
    <w:div w:id="902955834">
      <w:bodyDiv w:val="1"/>
      <w:marLeft w:val="0"/>
      <w:marRight w:val="0"/>
      <w:marTop w:val="0"/>
      <w:marBottom w:val="0"/>
      <w:divBdr>
        <w:top w:val="none" w:sz="0" w:space="0" w:color="auto"/>
        <w:left w:val="none" w:sz="0" w:space="0" w:color="auto"/>
        <w:bottom w:val="none" w:sz="0" w:space="0" w:color="auto"/>
        <w:right w:val="none" w:sz="0" w:space="0" w:color="auto"/>
      </w:divBdr>
    </w:div>
    <w:div w:id="1021708144">
      <w:bodyDiv w:val="1"/>
      <w:marLeft w:val="0"/>
      <w:marRight w:val="0"/>
      <w:marTop w:val="0"/>
      <w:marBottom w:val="0"/>
      <w:divBdr>
        <w:top w:val="none" w:sz="0" w:space="0" w:color="auto"/>
        <w:left w:val="none" w:sz="0" w:space="0" w:color="auto"/>
        <w:bottom w:val="none" w:sz="0" w:space="0" w:color="auto"/>
        <w:right w:val="none" w:sz="0" w:space="0" w:color="auto"/>
      </w:divBdr>
      <w:divsChild>
        <w:div w:id="1566530942">
          <w:marLeft w:val="0"/>
          <w:marRight w:val="0"/>
          <w:marTop w:val="0"/>
          <w:marBottom w:val="0"/>
          <w:divBdr>
            <w:top w:val="none" w:sz="0" w:space="0" w:color="auto"/>
            <w:left w:val="none" w:sz="0" w:space="0" w:color="auto"/>
            <w:bottom w:val="none" w:sz="0" w:space="0" w:color="auto"/>
            <w:right w:val="none" w:sz="0" w:space="0" w:color="auto"/>
          </w:divBdr>
          <w:divsChild>
            <w:div w:id="2124424320">
              <w:marLeft w:val="0"/>
              <w:marRight w:val="0"/>
              <w:marTop w:val="0"/>
              <w:marBottom w:val="0"/>
              <w:divBdr>
                <w:top w:val="none" w:sz="0" w:space="0" w:color="auto"/>
                <w:left w:val="none" w:sz="0" w:space="0" w:color="auto"/>
                <w:bottom w:val="none" w:sz="0" w:space="0" w:color="auto"/>
                <w:right w:val="none" w:sz="0" w:space="0" w:color="auto"/>
              </w:divBdr>
              <w:divsChild>
                <w:div w:id="13571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1140">
      <w:bodyDiv w:val="1"/>
      <w:marLeft w:val="0"/>
      <w:marRight w:val="0"/>
      <w:marTop w:val="0"/>
      <w:marBottom w:val="0"/>
      <w:divBdr>
        <w:top w:val="none" w:sz="0" w:space="0" w:color="auto"/>
        <w:left w:val="none" w:sz="0" w:space="0" w:color="auto"/>
        <w:bottom w:val="none" w:sz="0" w:space="0" w:color="auto"/>
        <w:right w:val="none" w:sz="0" w:space="0" w:color="auto"/>
      </w:divBdr>
    </w:div>
    <w:div w:id="1133863841">
      <w:bodyDiv w:val="1"/>
      <w:marLeft w:val="0"/>
      <w:marRight w:val="0"/>
      <w:marTop w:val="0"/>
      <w:marBottom w:val="0"/>
      <w:divBdr>
        <w:top w:val="none" w:sz="0" w:space="0" w:color="auto"/>
        <w:left w:val="none" w:sz="0" w:space="0" w:color="auto"/>
        <w:bottom w:val="none" w:sz="0" w:space="0" w:color="auto"/>
        <w:right w:val="none" w:sz="0" w:space="0" w:color="auto"/>
      </w:divBdr>
    </w:div>
    <w:div w:id="1183545775">
      <w:bodyDiv w:val="1"/>
      <w:marLeft w:val="0"/>
      <w:marRight w:val="0"/>
      <w:marTop w:val="0"/>
      <w:marBottom w:val="0"/>
      <w:divBdr>
        <w:top w:val="none" w:sz="0" w:space="0" w:color="auto"/>
        <w:left w:val="none" w:sz="0" w:space="0" w:color="auto"/>
        <w:bottom w:val="none" w:sz="0" w:space="0" w:color="auto"/>
        <w:right w:val="none" w:sz="0" w:space="0" w:color="auto"/>
      </w:divBdr>
    </w:div>
    <w:div w:id="1235046237">
      <w:bodyDiv w:val="1"/>
      <w:marLeft w:val="0"/>
      <w:marRight w:val="0"/>
      <w:marTop w:val="0"/>
      <w:marBottom w:val="0"/>
      <w:divBdr>
        <w:top w:val="none" w:sz="0" w:space="0" w:color="auto"/>
        <w:left w:val="none" w:sz="0" w:space="0" w:color="auto"/>
        <w:bottom w:val="none" w:sz="0" w:space="0" w:color="auto"/>
        <w:right w:val="none" w:sz="0" w:space="0" w:color="auto"/>
      </w:divBdr>
    </w:div>
    <w:div w:id="1237401387">
      <w:bodyDiv w:val="1"/>
      <w:marLeft w:val="0"/>
      <w:marRight w:val="0"/>
      <w:marTop w:val="0"/>
      <w:marBottom w:val="0"/>
      <w:divBdr>
        <w:top w:val="none" w:sz="0" w:space="0" w:color="auto"/>
        <w:left w:val="none" w:sz="0" w:space="0" w:color="auto"/>
        <w:bottom w:val="none" w:sz="0" w:space="0" w:color="auto"/>
        <w:right w:val="none" w:sz="0" w:space="0" w:color="auto"/>
      </w:divBdr>
    </w:div>
    <w:div w:id="1295020571">
      <w:bodyDiv w:val="1"/>
      <w:marLeft w:val="0"/>
      <w:marRight w:val="0"/>
      <w:marTop w:val="0"/>
      <w:marBottom w:val="0"/>
      <w:divBdr>
        <w:top w:val="none" w:sz="0" w:space="0" w:color="auto"/>
        <w:left w:val="none" w:sz="0" w:space="0" w:color="auto"/>
        <w:bottom w:val="none" w:sz="0" w:space="0" w:color="auto"/>
        <w:right w:val="none" w:sz="0" w:space="0" w:color="auto"/>
      </w:divBdr>
    </w:div>
    <w:div w:id="1331325093">
      <w:bodyDiv w:val="1"/>
      <w:marLeft w:val="0"/>
      <w:marRight w:val="0"/>
      <w:marTop w:val="0"/>
      <w:marBottom w:val="0"/>
      <w:divBdr>
        <w:top w:val="none" w:sz="0" w:space="0" w:color="auto"/>
        <w:left w:val="none" w:sz="0" w:space="0" w:color="auto"/>
        <w:bottom w:val="none" w:sz="0" w:space="0" w:color="auto"/>
        <w:right w:val="none" w:sz="0" w:space="0" w:color="auto"/>
      </w:divBdr>
    </w:div>
    <w:div w:id="1336228236">
      <w:bodyDiv w:val="1"/>
      <w:marLeft w:val="0"/>
      <w:marRight w:val="0"/>
      <w:marTop w:val="0"/>
      <w:marBottom w:val="0"/>
      <w:divBdr>
        <w:top w:val="none" w:sz="0" w:space="0" w:color="auto"/>
        <w:left w:val="none" w:sz="0" w:space="0" w:color="auto"/>
        <w:bottom w:val="none" w:sz="0" w:space="0" w:color="auto"/>
        <w:right w:val="none" w:sz="0" w:space="0" w:color="auto"/>
      </w:divBdr>
    </w:div>
    <w:div w:id="1345981790">
      <w:bodyDiv w:val="1"/>
      <w:marLeft w:val="0"/>
      <w:marRight w:val="0"/>
      <w:marTop w:val="0"/>
      <w:marBottom w:val="0"/>
      <w:divBdr>
        <w:top w:val="none" w:sz="0" w:space="0" w:color="auto"/>
        <w:left w:val="none" w:sz="0" w:space="0" w:color="auto"/>
        <w:bottom w:val="none" w:sz="0" w:space="0" w:color="auto"/>
        <w:right w:val="none" w:sz="0" w:space="0" w:color="auto"/>
      </w:divBdr>
    </w:div>
    <w:div w:id="1422678554">
      <w:bodyDiv w:val="1"/>
      <w:marLeft w:val="0"/>
      <w:marRight w:val="0"/>
      <w:marTop w:val="0"/>
      <w:marBottom w:val="0"/>
      <w:divBdr>
        <w:top w:val="none" w:sz="0" w:space="0" w:color="auto"/>
        <w:left w:val="none" w:sz="0" w:space="0" w:color="auto"/>
        <w:bottom w:val="none" w:sz="0" w:space="0" w:color="auto"/>
        <w:right w:val="none" w:sz="0" w:space="0" w:color="auto"/>
      </w:divBdr>
    </w:div>
    <w:div w:id="1423061353">
      <w:bodyDiv w:val="1"/>
      <w:marLeft w:val="0"/>
      <w:marRight w:val="0"/>
      <w:marTop w:val="0"/>
      <w:marBottom w:val="0"/>
      <w:divBdr>
        <w:top w:val="none" w:sz="0" w:space="0" w:color="auto"/>
        <w:left w:val="none" w:sz="0" w:space="0" w:color="auto"/>
        <w:bottom w:val="none" w:sz="0" w:space="0" w:color="auto"/>
        <w:right w:val="none" w:sz="0" w:space="0" w:color="auto"/>
      </w:divBdr>
    </w:div>
    <w:div w:id="1444576387">
      <w:bodyDiv w:val="1"/>
      <w:marLeft w:val="0"/>
      <w:marRight w:val="0"/>
      <w:marTop w:val="0"/>
      <w:marBottom w:val="0"/>
      <w:divBdr>
        <w:top w:val="none" w:sz="0" w:space="0" w:color="auto"/>
        <w:left w:val="none" w:sz="0" w:space="0" w:color="auto"/>
        <w:bottom w:val="none" w:sz="0" w:space="0" w:color="auto"/>
        <w:right w:val="none" w:sz="0" w:space="0" w:color="auto"/>
      </w:divBdr>
    </w:div>
    <w:div w:id="1447499665">
      <w:bodyDiv w:val="1"/>
      <w:marLeft w:val="0"/>
      <w:marRight w:val="0"/>
      <w:marTop w:val="0"/>
      <w:marBottom w:val="0"/>
      <w:divBdr>
        <w:top w:val="none" w:sz="0" w:space="0" w:color="auto"/>
        <w:left w:val="none" w:sz="0" w:space="0" w:color="auto"/>
        <w:bottom w:val="none" w:sz="0" w:space="0" w:color="auto"/>
        <w:right w:val="none" w:sz="0" w:space="0" w:color="auto"/>
      </w:divBdr>
    </w:div>
    <w:div w:id="1497649505">
      <w:bodyDiv w:val="1"/>
      <w:marLeft w:val="0"/>
      <w:marRight w:val="0"/>
      <w:marTop w:val="0"/>
      <w:marBottom w:val="0"/>
      <w:divBdr>
        <w:top w:val="none" w:sz="0" w:space="0" w:color="auto"/>
        <w:left w:val="none" w:sz="0" w:space="0" w:color="auto"/>
        <w:bottom w:val="none" w:sz="0" w:space="0" w:color="auto"/>
        <w:right w:val="none" w:sz="0" w:space="0" w:color="auto"/>
      </w:divBdr>
    </w:div>
    <w:div w:id="1510174174">
      <w:bodyDiv w:val="1"/>
      <w:marLeft w:val="0"/>
      <w:marRight w:val="0"/>
      <w:marTop w:val="0"/>
      <w:marBottom w:val="0"/>
      <w:divBdr>
        <w:top w:val="none" w:sz="0" w:space="0" w:color="auto"/>
        <w:left w:val="none" w:sz="0" w:space="0" w:color="auto"/>
        <w:bottom w:val="none" w:sz="0" w:space="0" w:color="auto"/>
        <w:right w:val="none" w:sz="0" w:space="0" w:color="auto"/>
      </w:divBdr>
    </w:div>
    <w:div w:id="1613903256">
      <w:bodyDiv w:val="1"/>
      <w:marLeft w:val="0"/>
      <w:marRight w:val="0"/>
      <w:marTop w:val="0"/>
      <w:marBottom w:val="0"/>
      <w:divBdr>
        <w:top w:val="none" w:sz="0" w:space="0" w:color="auto"/>
        <w:left w:val="none" w:sz="0" w:space="0" w:color="auto"/>
        <w:bottom w:val="none" w:sz="0" w:space="0" w:color="auto"/>
        <w:right w:val="none" w:sz="0" w:space="0" w:color="auto"/>
      </w:divBdr>
      <w:divsChild>
        <w:div w:id="1703817882">
          <w:marLeft w:val="0"/>
          <w:marRight w:val="0"/>
          <w:marTop w:val="0"/>
          <w:marBottom w:val="0"/>
          <w:divBdr>
            <w:top w:val="none" w:sz="0" w:space="0" w:color="auto"/>
            <w:left w:val="none" w:sz="0" w:space="0" w:color="auto"/>
            <w:bottom w:val="none" w:sz="0" w:space="0" w:color="auto"/>
            <w:right w:val="none" w:sz="0" w:space="0" w:color="auto"/>
          </w:divBdr>
          <w:divsChild>
            <w:div w:id="15688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2552">
      <w:bodyDiv w:val="1"/>
      <w:marLeft w:val="0"/>
      <w:marRight w:val="0"/>
      <w:marTop w:val="0"/>
      <w:marBottom w:val="0"/>
      <w:divBdr>
        <w:top w:val="none" w:sz="0" w:space="0" w:color="auto"/>
        <w:left w:val="none" w:sz="0" w:space="0" w:color="auto"/>
        <w:bottom w:val="none" w:sz="0" w:space="0" w:color="auto"/>
        <w:right w:val="none" w:sz="0" w:space="0" w:color="auto"/>
      </w:divBdr>
    </w:div>
    <w:div w:id="1618559938">
      <w:bodyDiv w:val="1"/>
      <w:marLeft w:val="0"/>
      <w:marRight w:val="0"/>
      <w:marTop w:val="0"/>
      <w:marBottom w:val="0"/>
      <w:divBdr>
        <w:top w:val="none" w:sz="0" w:space="0" w:color="auto"/>
        <w:left w:val="none" w:sz="0" w:space="0" w:color="auto"/>
        <w:bottom w:val="none" w:sz="0" w:space="0" w:color="auto"/>
        <w:right w:val="none" w:sz="0" w:space="0" w:color="auto"/>
      </w:divBdr>
    </w:div>
    <w:div w:id="1663461096">
      <w:bodyDiv w:val="1"/>
      <w:marLeft w:val="0"/>
      <w:marRight w:val="0"/>
      <w:marTop w:val="0"/>
      <w:marBottom w:val="0"/>
      <w:divBdr>
        <w:top w:val="none" w:sz="0" w:space="0" w:color="auto"/>
        <w:left w:val="none" w:sz="0" w:space="0" w:color="auto"/>
        <w:bottom w:val="none" w:sz="0" w:space="0" w:color="auto"/>
        <w:right w:val="none" w:sz="0" w:space="0" w:color="auto"/>
      </w:divBdr>
      <w:divsChild>
        <w:div w:id="1252929642">
          <w:marLeft w:val="0"/>
          <w:marRight w:val="0"/>
          <w:marTop w:val="0"/>
          <w:marBottom w:val="0"/>
          <w:divBdr>
            <w:top w:val="none" w:sz="0" w:space="0" w:color="auto"/>
            <w:left w:val="none" w:sz="0" w:space="0" w:color="auto"/>
            <w:bottom w:val="none" w:sz="0" w:space="0" w:color="auto"/>
            <w:right w:val="none" w:sz="0" w:space="0" w:color="auto"/>
          </w:divBdr>
          <w:divsChild>
            <w:div w:id="431440712">
              <w:marLeft w:val="0"/>
              <w:marRight w:val="0"/>
              <w:marTop w:val="0"/>
              <w:marBottom w:val="0"/>
              <w:divBdr>
                <w:top w:val="none" w:sz="0" w:space="0" w:color="auto"/>
                <w:left w:val="none" w:sz="0" w:space="0" w:color="auto"/>
                <w:bottom w:val="none" w:sz="0" w:space="0" w:color="auto"/>
                <w:right w:val="none" w:sz="0" w:space="0" w:color="auto"/>
              </w:divBdr>
              <w:divsChild>
                <w:div w:id="3484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5561">
      <w:bodyDiv w:val="1"/>
      <w:marLeft w:val="0"/>
      <w:marRight w:val="0"/>
      <w:marTop w:val="0"/>
      <w:marBottom w:val="0"/>
      <w:divBdr>
        <w:top w:val="none" w:sz="0" w:space="0" w:color="auto"/>
        <w:left w:val="none" w:sz="0" w:space="0" w:color="auto"/>
        <w:bottom w:val="none" w:sz="0" w:space="0" w:color="auto"/>
        <w:right w:val="none" w:sz="0" w:space="0" w:color="auto"/>
      </w:divBdr>
    </w:div>
    <w:div w:id="1881286906">
      <w:bodyDiv w:val="1"/>
      <w:marLeft w:val="0"/>
      <w:marRight w:val="0"/>
      <w:marTop w:val="0"/>
      <w:marBottom w:val="0"/>
      <w:divBdr>
        <w:top w:val="none" w:sz="0" w:space="0" w:color="auto"/>
        <w:left w:val="none" w:sz="0" w:space="0" w:color="auto"/>
        <w:bottom w:val="none" w:sz="0" w:space="0" w:color="auto"/>
        <w:right w:val="none" w:sz="0" w:space="0" w:color="auto"/>
      </w:divBdr>
    </w:div>
    <w:div w:id="1889759611">
      <w:bodyDiv w:val="1"/>
      <w:marLeft w:val="0"/>
      <w:marRight w:val="0"/>
      <w:marTop w:val="0"/>
      <w:marBottom w:val="0"/>
      <w:divBdr>
        <w:top w:val="none" w:sz="0" w:space="0" w:color="auto"/>
        <w:left w:val="none" w:sz="0" w:space="0" w:color="auto"/>
        <w:bottom w:val="none" w:sz="0" w:space="0" w:color="auto"/>
        <w:right w:val="none" w:sz="0" w:space="0" w:color="auto"/>
      </w:divBdr>
    </w:div>
    <w:div w:id="1889804176">
      <w:bodyDiv w:val="1"/>
      <w:marLeft w:val="0"/>
      <w:marRight w:val="0"/>
      <w:marTop w:val="0"/>
      <w:marBottom w:val="0"/>
      <w:divBdr>
        <w:top w:val="none" w:sz="0" w:space="0" w:color="auto"/>
        <w:left w:val="none" w:sz="0" w:space="0" w:color="auto"/>
        <w:bottom w:val="none" w:sz="0" w:space="0" w:color="auto"/>
        <w:right w:val="none" w:sz="0" w:space="0" w:color="auto"/>
      </w:divBdr>
    </w:div>
    <w:div w:id="214546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0419293401A4D8ED00E774B487A03" ma:contentTypeVersion="13" ma:contentTypeDescription="Create a new document." ma:contentTypeScope="" ma:versionID="5ebe865d8be586e1fc0b63b8b1d6d5b8">
  <xsd:schema xmlns:xsd="http://www.w3.org/2001/XMLSchema" xmlns:xs="http://www.w3.org/2001/XMLSchema" xmlns:p="http://schemas.microsoft.com/office/2006/metadata/properties" xmlns:ns3="78a35108-e62b-41db-bfa9-8cd6c07c2332" xmlns:ns4="4fce35dc-c7e4-406a-9f01-b610ec6f31e3" targetNamespace="http://schemas.microsoft.com/office/2006/metadata/properties" ma:root="true" ma:fieldsID="5c9825abd7b2f02c4c3c4b6ada8d4bc6" ns3:_="" ns4:_="">
    <xsd:import namespace="78a35108-e62b-41db-bfa9-8cd6c07c2332"/>
    <xsd:import namespace="4fce35dc-c7e4-406a-9f01-b610ec6f31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35108-e62b-41db-bfa9-8cd6c07c2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e35dc-c7e4-406a-9f01-b610ec6f31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C18A5-2FE2-4E00-A0B9-646E437FBA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063EC3-6330-474A-873C-A694FD6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35108-e62b-41db-bfa9-8cd6c07c2332"/>
    <ds:schemaRef ds:uri="4fce35dc-c7e4-406a-9f01-b610ec6f3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65270-B124-423C-B212-CA646A1CE5BF}">
  <ds:schemaRefs>
    <ds:schemaRef ds:uri="http://schemas.microsoft.com/sharepoint/v3/contenttype/forms"/>
  </ds:schemaRefs>
</ds:datastoreItem>
</file>

<file path=customXml/itemProps4.xml><?xml version="1.0" encoding="utf-8"?>
<ds:datastoreItem xmlns:ds="http://schemas.openxmlformats.org/officeDocument/2006/customXml" ds:itemID="{52145B90-F74A-40FD-982E-8DFBAB8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PLASMON PLC</vt:lpstr>
    </vt:vector>
  </TitlesOfParts>
  <Company>Plasmon</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PLASMON PLC</dc:title>
  <dc:subject/>
  <dc:creator>Aidan Hughes</dc:creator>
  <cp:keywords/>
  <dc:description/>
  <cp:lastModifiedBy>Aidan Hughes</cp:lastModifiedBy>
  <cp:revision>5</cp:revision>
  <cp:lastPrinted>2026-04-29T10:47:00Z</cp:lastPrinted>
  <dcterms:created xsi:type="dcterms:W3CDTF">2026-04-29T10:39:00Z</dcterms:created>
  <dcterms:modified xsi:type="dcterms:W3CDTF">2026-04-29T10:47:00Z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0x0101004C00419293401A4D8ED00E774B487A03</vt:lpwstr>
  </property>
  <property fmtid="{D5CDD505-2E9C-101B-9397-08002B2CF9AE}" pid="3" name="MSIP_Label_8bd706e6-d39b-491f-8397-f44635000177_Enabled">
    <vt:lpwstr>true</vt:lpwstr>
  </property>
  <property fmtid="{D5CDD505-2E9C-101B-9397-08002B2CF9AE}" pid="4" name="MSIP_Label_8bd706e6-d39b-491f-8397-f44635000177_SetDate">
    <vt:lpwstr>2025-03-27T11:58:24Z</vt:lpwstr>
  </property>
  <property fmtid="{D5CDD505-2E9C-101B-9397-08002B2CF9AE}" pid="5" name="MSIP_Label_8bd706e6-d39b-491f-8397-f44635000177_Method">
    <vt:lpwstr>Standard</vt:lpwstr>
  </property>
  <property fmtid="{D5CDD505-2E9C-101B-9397-08002B2CF9AE}" pid="6" name="MSIP_Label_8bd706e6-d39b-491f-8397-f44635000177_Name">
    <vt:lpwstr>Public</vt:lpwstr>
  </property>
  <property fmtid="{D5CDD505-2E9C-101B-9397-08002B2CF9AE}" pid="7" name="MSIP_Label_8bd706e6-d39b-491f-8397-f44635000177_SiteId">
    <vt:lpwstr>b1e24b49-e1ce-4259-b850-a50115ad6472</vt:lpwstr>
  </property>
  <property fmtid="{D5CDD505-2E9C-101B-9397-08002B2CF9AE}" pid="8" name="MSIP_Label_8bd706e6-d39b-491f-8397-f44635000177_ActionId">
    <vt:lpwstr>19c05531-8e50-443e-b599-07df257f3cef</vt:lpwstr>
  </property>
  <property fmtid="{D5CDD505-2E9C-101B-9397-08002B2CF9AE}" pid="9" name="MSIP_Label_8bd706e6-d39b-491f-8397-f44635000177_ContentBits">
    <vt:lpwstr>0</vt:lpwstr>
  </property>
  <property fmtid="{D5CDD505-2E9C-101B-9397-08002B2CF9AE}" pid="10" name="_NewReviewCycle">
    <vt:lpwstr/>
  </property>
  <property fmtid="{D5CDD505-2E9C-101B-9397-08002B2CF9AE}" pid="11" name="ClassificationContentMarkingFooterShapeIds">
    <vt:lpwstr>5c564dc1,2e9dcbf9,6a81d430</vt:lpwstr>
  </property>
  <property fmtid="{D5CDD505-2E9C-101B-9397-08002B2CF9AE}" pid="12" name="ClassificationContentMarkingFooterFontProps">
    <vt:lpwstr>#ffc000,8,Calibri</vt:lpwstr>
  </property>
  <property fmtid="{D5CDD505-2E9C-101B-9397-08002B2CF9AE}" pid="13" name="ClassificationContentMarkingFooterText">
    <vt:lpwstr>Classified as Private (Amber)</vt:lpwstr>
  </property>
  <property fmtid="{D5CDD505-2E9C-101B-9397-08002B2CF9AE}" pid="14" name="MSIP_Label_e5a768c8-7d33-4cc5-b55a-4622ccb11376_Enabled">
    <vt:lpwstr>true</vt:lpwstr>
  </property>
  <property fmtid="{D5CDD505-2E9C-101B-9397-08002B2CF9AE}" pid="15" name="MSIP_Label_e5a768c8-7d33-4cc5-b55a-4622ccb11376_SetDate">
    <vt:lpwstr>2026-04-24T16:34:52Z</vt:lpwstr>
  </property>
  <property fmtid="{D5CDD505-2E9C-101B-9397-08002B2CF9AE}" pid="16" name="MSIP_Label_e5a768c8-7d33-4cc5-b55a-4622ccb11376_Method">
    <vt:lpwstr>Privileged</vt:lpwstr>
  </property>
  <property fmtid="{D5CDD505-2E9C-101B-9397-08002B2CF9AE}" pid="17" name="MSIP_Label_e5a768c8-7d33-4cc5-b55a-4622ccb11376_Name">
    <vt:lpwstr>Davy Private Classification</vt:lpwstr>
  </property>
  <property fmtid="{D5CDD505-2E9C-101B-9397-08002B2CF9AE}" pid="18" name="MSIP_Label_e5a768c8-7d33-4cc5-b55a-4622ccb11376_SiteId">
    <vt:lpwstr>5127bbf0-ab09-4806-bbc9-e1a61d33b8dc</vt:lpwstr>
  </property>
  <property fmtid="{D5CDD505-2E9C-101B-9397-08002B2CF9AE}" pid="19" name="MSIP_Label_e5a768c8-7d33-4cc5-b55a-4622ccb11376_ActionId">
    <vt:lpwstr>22ded479-70e6-46a9-bf4c-d46502b7d599</vt:lpwstr>
  </property>
  <property fmtid="{D5CDD505-2E9C-101B-9397-08002B2CF9AE}" pid="20" name="MSIP_Label_e5a768c8-7d33-4cc5-b55a-4622ccb11376_ContentBits">
    <vt:lpwstr>2</vt:lpwstr>
  </property>
  <property fmtid="{D5CDD505-2E9C-101B-9397-08002B2CF9AE}" pid="21" name="MSIP_Label_e5a768c8-7d33-4cc5-b55a-4622ccb11376_Tag">
    <vt:lpwstr>10, 0, 1, 1</vt:lpwstr>
  </property>
</Properties>
</file>