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DF13" w14:textId="77777777" w:rsidR="00481ACE" w:rsidRPr="00144B24" w:rsidRDefault="00481ACE">
      <w:pPr>
        <w:jc w:val="center"/>
        <w:rPr>
          <w:b/>
          <w:lang w:val="en-GB"/>
        </w:rPr>
      </w:pPr>
    </w:p>
    <w:p w14:paraId="5FC32FC3" w14:textId="76496A71" w:rsidR="0076183A" w:rsidRPr="004E3AF9" w:rsidRDefault="008936B9" w:rsidP="00A34BCE">
      <w:pPr>
        <w:rPr>
          <w:b/>
          <w:bCs/>
          <w:lang w:val="en-GB"/>
        </w:rPr>
      </w:pPr>
      <w:r w:rsidRPr="004E3AF9">
        <w:rPr>
          <w:b/>
          <w:bCs/>
          <w:lang w:val="en-GB"/>
        </w:rPr>
        <w:t>Roebuck Food Group</w:t>
      </w:r>
      <w:r w:rsidR="0076183A" w:rsidRPr="004E3AF9">
        <w:rPr>
          <w:b/>
          <w:bCs/>
          <w:lang w:val="en-GB"/>
        </w:rPr>
        <w:t xml:space="preserve"> plc</w:t>
      </w:r>
    </w:p>
    <w:p w14:paraId="5E0C2A2C" w14:textId="19508D91" w:rsidR="0076183A" w:rsidRPr="004E3AF9" w:rsidRDefault="0076183A" w:rsidP="00A34BCE">
      <w:pPr>
        <w:jc w:val="both"/>
        <w:rPr>
          <w:b/>
          <w:lang w:val="en-GB"/>
        </w:rPr>
      </w:pPr>
      <w:r w:rsidRPr="004E3AF9">
        <w:rPr>
          <w:b/>
          <w:bCs/>
          <w:lang w:val="en-GB"/>
        </w:rPr>
        <w:t xml:space="preserve">Interim results </w:t>
      </w:r>
      <w:r w:rsidR="00EF7BFC" w:rsidRPr="004E3AF9">
        <w:rPr>
          <w:b/>
          <w:bCs/>
          <w:lang w:val="en-GB"/>
        </w:rPr>
        <w:t>20</w:t>
      </w:r>
      <w:r w:rsidR="003571D7" w:rsidRPr="004E3AF9">
        <w:rPr>
          <w:b/>
          <w:bCs/>
          <w:lang w:val="en-GB"/>
        </w:rPr>
        <w:t>2</w:t>
      </w:r>
      <w:r w:rsidR="004A2FF6">
        <w:rPr>
          <w:b/>
          <w:bCs/>
          <w:lang w:val="en-GB"/>
        </w:rPr>
        <w:t>5</w:t>
      </w:r>
    </w:p>
    <w:p w14:paraId="13BACE20" w14:textId="77777777" w:rsidR="0076183A" w:rsidRPr="004E3AF9" w:rsidRDefault="0076183A" w:rsidP="00A34BCE">
      <w:pPr>
        <w:pStyle w:val="Heading1"/>
        <w:rPr>
          <w:bCs w:val="0"/>
        </w:rPr>
      </w:pPr>
      <w:r w:rsidRPr="004E3AF9">
        <w:rPr>
          <w:bCs w:val="0"/>
        </w:rPr>
        <w:t>Results</w:t>
      </w:r>
    </w:p>
    <w:p w14:paraId="008269EF" w14:textId="77777777" w:rsidR="0076183A" w:rsidRPr="004E3AF9" w:rsidRDefault="0076183A" w:rsidP="00A34BCE"/>
    <w:p w14:paraId="0E0059F8" w14:textId="77777777" w:rsidR="001A0D10" w:rsidRDefault="001A0D10" w:rsidP="001A0D10">
      <w:pPr>
        <w:rPr>
          <w:lang w:val="en-IE"/>
        </w:rPr>
      </w:pPr>
      <w:r>
        <w:rPr>
          <w:lang w:val="en-IE"/>
        </w:rPr>
        <w:t>Roebuck Food Group plc (AIM: RFG) is pleased to announce its interim results for the six months to end June 2025.</w:t>
      </w:r>
    </w:p>
    <w:p w14:paraId="3E8843CE" w14:textId="77777777" w:rsidR="001A0D10" w:rsidRDefault="001A0D10" w:rsidP="001A0D10">
      <w:pPr>
        <w:rPr>
          <w:lang w:val="en-IE"/>
        </w:rPr>
      </w:pPr>
    </w:p>
    <w:p w14:paraId="50A96F8D" w14:textId="43560521" w:rsidR="002E6E60" w:rsidRPr="00E2672F" w:rsidRDefault="001A0D10" w:rsidP="001A0D10">
      <w:pPr>
        <w:rPr>
          <w:lang w:val="en-IE"/>
        </w:rPr>
      </w:pPr>
      <w:r>
        <w:rPr>
          <w:lang w:val="en-IE"/>
        </w:rPr>
        <w:t xml:space="preserve">The period reflects the </w:t>
      </w:r>
      <w:r w:rsidR="00CA4677">
        <w:rPr>
          <w:lang w:val="en-IE"/>
        </w:rPr>
        <w:t>acquisition</w:t>
      </w:r>
      <w:r>
        <w:rPr>
          <w:lang w:val="en-IE"/>
        </w:rPr>
        <w:t xml:space="preserve"> of </w:t>
      </w:r>
      <w:r w:rsidR="00CA4677">
        <w:rPr>
          <w:lang w:val="en-IE"/>
        </w:rPr>
        <w:t>a</w:t>
      </w:r>
      <w:r>
        <w:rPr>
          <w:lang w:val="en-IE"/>
        </w:rPr>
        <w:t xml:space="preserve"> 37.3% </w:t>
      </w:r>
      <w:r w:rsidR="00D97609">
        <w:rPr>
          <w:lang w:val="en-IE"/>
        </w:rPr>
        <w:t>controlling shareholding</w:t>
      </w:r>
      <w:r>
        <w:rPr>
          <w:lang w:val="en-IE"/>
        </w:rPr>
        <w:t xml:space="preserve"> in </w:t>
      </w:r>
      <w:proofErr w:type="spellStart"/>
      <w:r w:rsidR="001E6925">
        <w:rPr>
          <w:lang w:val="en-IE"/>
        </w:rPr>
        <w:t>Glasport</w:t>
      </w:r>
      <w:proofErr w:type="spellEnd"/>
      <w:r w:rsidR="001E6925">
        <w:rPr>
          <w:lang w:val="en-IE"/>
        </w:rPr>
        <w:t xml:space="preserve"> Bio</w:t>
      </w:r>
      <w:r w:rsidR="005F3A1B">
        <w:rPr>
          <w:lang w:val="en-IE"/>
        </w:rPr>
        <w:t xml:space="preserve"> Limited (“GPB”)</w:t>
      </w:r>
      <w:r>
        <w:rPr>
          <w:lang w:val="en-IE"/>
        </w:rPr>
        <w:t xml:space="preserve"> and </w:t>
      </w:r>
      <w:r w:rsidR="00CA4677">
        <w:rPr>
          <w:lang w:val="en-IE"/>
        </w:rPr>
        <w:t>a</w:t>
      </w:r>
      <w:r w:rsidR="00355261">
        <w:rPr>
          <w:lang w:val="en-IE"/>
        </w:rPr>
        <w:t xml:space="preserve"> </w:t>
      </w:r>
      <w:r>
        <w:rPr>
          <w:lang w:val="en-IE"/>
        </w:rPr>
        <w:t xml:space="preserve">16% investment in </w:t>
      </w:r>
      <w:proofErr w:type="spellStart"/>
      <w:r w:rsidR="001F4D72">
        <w:rPr>
          <w:lang w:val="en-IE"/>
        </w:rPr>
        <w:t>Glasport</w:t>
      </w:r>
      <w:proofErr w:type="spellEnd"/>
      <w:r w:rsidR="001F4D72">
        <w:rPr>
          <w:lang w:val="en-IE"/>
        </w:rPr>
        <w:t xml:space="preserve"> </w:t>
      </w:r>
      <w:proofErr w:type="spellStart"/>
      <w:r>
        <w:rPr>
          <w:lang w:val="en-IE"/>
        </w:rPr>
        <w:t>Rumen</w:t>
      </w:r>
      <w:r w:rsidR="001F4D72">
        <w:rPr>
          <w:lang w:val="en-IE"/>
        </w:rPr>
        <w:t>T</w:t>
      </w:r>
      <w:r>
        <w:rPr>
          <w:lang w:val="en-IE"/>
        </w:rPr>
        <w:t>ech</w:t>
      </w:r>
      <w:proofErr w:type="spellEnd"/>
      <w:r w:rsidR="001F4D72">
        <w:rPr>
          <w:lang w:val="en-IE"/>
        </w:rPr>
        <w:t xml:space="preserve"> </w:t>
      </w:r>
      <w:r w:rsidR="00F75E7E">
        <w:rPr>
          <w:lang w:val="en-IE"/>
        </w:rPr>
        <w:t>Limited</w:t>
      </w:r>
      <w:r>
        <w:rPr>
          <w:lang w:val="en-IE"/>
        </w:rPr>
        <w:t>(</w:t>
      </w:r>
      <w:r w:rsidR="005F3A1B">
        <w:rPr>
          <w:lang w:val="en-IE"/>
        </w:rPr>
        <w:t xml:space="preserve">“GPRT”) which were </w:t>
      </w:r>
      <w:r>
        <w:rPr>
          <w:lang w:val="en-IE"/>
        </w:rPr>
        <w:t>both completed on February 7</w:t>
      </w:r>
      <w:r w:rsidRPr="00666917">
        <w:rPr>
          <w:vertAlign w:val="superscript"/>
          <w:lang w:val="en-IE"/>
        </w:rPr>
        <w:t>th</w:t>
      </w:r>
      <w:proofErr w:type="gramStart"/>
      <w:r>
        <w:rPr>
          <w:lang w:val="en-IE"/>
        </w:rPr>
        <w:t xml:space="preserve"> 2025</w:t>
      </w:r>
      <w:proofErr w:type="gramEnd"/>
      <w:r w:rsidR="005F3A1B">
        <w:rPr>
          <w:lang w:val="en-IE"/>
        </w:rPr>
        <w:t>.</w:t>
      </w:r>
      <w:r w:rsidR="009F46C2">
        <w:rPr>
          <w:lang w:val="en-IE"/>
        </w:rPr>
        <w:t xml:space="preserve"> </w:t>
      </w:r>
      <w:proofErr w:type="gramStart"/>
      <w:r w:rsidR="001F4D72">
        <w:rPr>
          <w:lang w:val="en-IE"/>
        </w:rPr>
        <w:t>G</w:t>
      </w:r>
      <w:r w:rsidR="005F3A1B">
        <w:rPr>
          <w:lang w:val="en-IE"/>
        </w:rPr>
        <w:t>PB</w:t>
      </w:r>
      <w:r>
        <w:rPr>
          <w:lang w:val="en-IE"/>
        </w:rPr>
        <w:t xml:space="preserve">  </w:t>
      </w:r>
      <w:r w:rsidR="004F4F16">
        <w:rPr>
          <w:lang w:val="en-IE"/>
        </w:rPr>
        <w:t>has</w:t>
      </w:r>
      <w:proofErr w:type="gramEnd"/>
      <w:r w:rsidR="004F4F16">
        <w:rPr>
          <w:lang w:val="en-IE"/>
        </w:rPr>
        <w:t xml:space="preserve"> </w:t>
      </w:r>
      <w:r>
        <w:rPr>
          <w:lang w:val="en-IE"/>
        </w:rPr>
        <w:t xml:space="preserve">made a lot of progress in the first six months </w:t>
      </w:r>
      <w:r w:rsidR="003B0BD4">
        <w:rPr>
          <w:lang w:val="en-IE"/>
        </w:rPr>
        <w:t xml:space="preserve">towards commercialisation of </w:t>
      </w:r>
      <w:proofErr w:type="spellStart"/>
      <w:r w:rsidR="005F3A1B">
        <w:rPr>
          <w:lang w:val="en-IE"/>
        </w:rPr>
        <w:t>GasAbate</w:t>
      </w:r>
      <w:proofErr w:type="spellEnd"/>
      <w:r w:rsidR="005F3A1B">
        <w:rPr>
          <w:lang w:val="en-IE"/>
        </w:rPr>
        <w:t>, its industry-leading manure treatment system for reduc</w:t>
      </w:r>
      <w:r w:rsidR="002E6E60">
        <w:rPr>
          <w:lang w:val="en-IE"/>
        </w:rPr>
        <w:t>ing emission of</w:t>
      </w:r>
      <w:r w:rsidR="005F3A1B">
        <w:rPr>
          <w:lang w:val="en-IE"/>
        </w:rPr>
        <w:t xml:space="preserve"> </w:t>
      </w:r>
      <w:r w:rsidR="005F3A1B" w:rsidRPr="00E2672F">
        <w:rPr>
          <w:lang w:val="en-IE"/>
        </w:rPr>
        <w:t>methane and other noxious gases.</w:t>
      </w:r>
      <w:r w:rsidRPr="00E2672F">
        <w:rPr>
          <w:lang w:val="en-IE"/>
        </w:rPr>
        <w:t xml:space="preserve"> </w:t>
      </w:r>
      <w:r w:rsidR="005F3A1B" w:rsidRPr="00E2672F">
        <w:rPr>
          <w:lang w:val="en-IE"/>
        </w:rPr>
        <w:t xml:space="preserve">GPB is </w:t>
      </w:r>
      <w:r w:rsidRPr="00E2672F">
        <w:rPr>
          <w:lang w:val="en-IE"/>
        </w:rPr>
        <w:t xml:space="preserve">now </w:t>
      </w:r>
      <w:r w:rsidR="003B0BD4" w:rsidRPr="00E2672F">
        <w:rPr>
          <w:lang w:val="en-IE"/>
        </w:rPr>
        <w:t>in</w:t>
      </w:r>
      <w:r w:rsidRPr="00E2672F">
        <w:rPr>
          <w:lang w:val="en-IE"/>
        </w:rPr>
        <w:t xml:space="preserve"> contract</w:t>
      </w:r>
      <w:r w:rsidR="003B0BD4" w:rsidRPr="00E2672F">
        <w:rPr>
          <w:lang w:val="en-IE"/>
        </w:rPr>
        <w:t xml:space="preserve"> discussion</w:t>
      </w:r>
      <w:r w:rsidRPr="00E2672F">
        <w:rPr>
          <w:lang w:val="en-IE"/>
        </w:rPr>
        <w:t xml:space="preserve">s </w:t>
      </w:r>
      <w:r w:rsidR="005D7E29" w:rsidRPr="00E2672F">
        <w:rPr>
          <w:lang w:val="en-IE"/>
        </w:rPr>
        <w:t xml:space="preserve">on pilot installations </w:t>
      </w:r>
      <w:r w:rsidRPr="00E2672F">
        <w:rPr>
          <w:lang w:val="en-IE"/>
        </w:rPr>
        <w:t>with two potentially significant customers</w:t>
      </w:r>
      <w:r w:rsidR="002E6E60" w:rsidRPr="00E2672F">
        <w:rPr>
          <w:lang w:val="en-IE"/>
        </w:rPr>
        <w:t xml:space="preserve"> and in exploratory discussions with several others</w:t>
      </w:r>
      <w:r w:rsidRPr="00E2672F">
        <w:rPr>
          <w:lang w:val="en-IE"/>
        </w:rPr>
        <w:t>.</w:t>
      </w:r>
      <w:r w:rsidR="00A7639A" w:rsidRPr="00E2672F">
        <w:rPr>
          <w:lang w:val="en-IE"/>
        </w:rPr>
        <w:t xml:space="preserve"> </w:t>
      </w:r>
      <w:r w:rsidR="005F3A1B" w:rsidRPr="00E2672F">
        <w:rPr>
          <w:lang w:val="en-IE"/>
        </w:rPr>
        <w:t>The company is also progress</w:t>
      </w:r>
      <w:r w:rsidR="006A6A45" w:rsidRPr="00E2672F">
        <w:rPr>
          <w:lang w:val="en-IE"/>
        </w:rPr>
        <w:t xml:space="preserve">ing discussions </w:t>
      </w:r>
      <w:r w:rsidR="0089371D" w:rsidRPr="00E2672F">
        <w:rPr>
          <w:lang w:val="en-IE"/>
        </w:rPr>
        <w:t>regarding</w:t>
      </w:r>
      <w:r w:rsidR="005F3A1B" w:rsidRPr="00E2672F">
        <w:rPr>
          <w:lang w:val="en-IE"/>
        </w:rPr>
        <w:t xml:space="preserve"> </w:t>
      </w:r>
      <w:r w:rsidR="002E6E60" w:rsidRPr="00E2672F">
        <w:rPr>
          <w:lang w:val="en-IE"/>
        </w:rPr>
        <w:t>carbon-reduction certification</w:t>
      </w:r>
      <w:r w:rsidR="00FB5FD6" w:rsidRPr="00E2672F">
        <w:rPr>
          <w:lang w:val="en-IE"/>
        </w:rPr>
        <w:t>.</w:t>
      </w:r>
    </w:p>
    <w:p w14:paraId="40782B15" w14:textId="77777777" w:rsidR="00FB5FD6" w:rsidRPr="00E2672F" w:rsidRDefault="00FB5FD6" w:rsidP="001A0D10">
      <w:pPr>
        <w:rPr>
          <w:lang w:val="en-IE"/>
        </w:rPr>
      </w:pPr>
    </w:p>
    <w:p w14:paraId="0C9DFEF8" w14:textId="4EE7DF4D" w:rsidR="001A0D10" w:rsidRDefault="00A7639A" w:rsidP="001A0D10">
      <w:pPr>
        <w:rPr>
          <w:lang w:val="en-IE"/>
        </w:rPr>
      </w:pPr>
      <w:r>
        <w:rPr>
          <w:lang w:val="en-IE"/>
        </w:rPr>
        <w:t>G</w:t>
      </w:r>
      <w:r w:rsidR="002E6E60">
        <w:rPr>
          <w:lang w:val="en-IE"/>
        </w:rPr>
        <w:t>P</w:t>
      </w:r>
      <w:r w:rsidR="001A0D10">
        <w:rPr>
          <w:lang w:val="en-IE"/>
        </w:rPr>
        <w:t xml:space="preserve">RT which sits as an investment on our Balance Sheet, continues </w:t>
      </w:r>
      <w:r w:rsidR="005F29E3">
        <w:rPr>
          <w:lang w:val="en-IE"/>
        </w:rPr>
        <w:t xml:space="preserve">development </w:t>
      </w:r>
      <w:r w:rsidR="001A0D10">
        <w:rPr>
          <w:lang w:val="en-IE"/>
        </w:rPr>
        <w:t xml:space="preserve">work on its </w:t>
      </w:r>
      <w:proofErr w:type="spellStart"/>
      <w:r w:rsidR="005F29E3">
        <w:rPr>
          <w:lang w:val="en-IE"/>
        </w:rPr>
        <w:t>RumenGlas</w:t>
      </w:r>
      <w:proofErr w:type="spellEnd"/>
      <w:r w:rsidR="005F29E3">
        <w:rPr>
          <w:lang w:val="en-IE"/>
        </w:rPr>
        <w:t xml:space="preserve"> </w:t>
      </w:r>
      <w:r w:rsidR="001A0D10">
        <w:rPr>
          <w:lang w:val="en-IE"/>
        </w:rPr>
        <w:t>feed additive</w:t>
      </w:r>
      <w:r w:rsidR="005F29E3">
        <w:rPr>
          <w:lang w:val="en-IE"/>
        </w:rPr>
        <w:t>. Trials conducted with Teagasc (Ireland’s agriculture and food development authority</w:t>
      </w:r>
      <w:r w:rsidR="001E0396">
        <w:rPr>
          <w:lang w:val="en-IE"/>
        </w:rPr>
        <w:t>)</w:t>
      </w:r>
      <w:r w:rsidR="005F29E3">
        <w:rPr>
          <w:lang w:val="en-IE"/>
        </w:rPr>
        <w:t xml:space="preserve"> ha</w:t>
      </w:r>
      <w:r w:rsidR="001E0396">
        <w:rPr>
          <w:lang w:val="en-IE"/>
        </w:rPr>
        <w:t>ve</w:t>
      </w:r>
      <w:r w:rsidR="005F29E3">
        <w:rPr>
          <w:lang w:val="en-IE"/>
        </w:rPr>
        <w:t xml:space="preserve"> show</w:t>
      </w:r>
      <w:r w:rsidR="001E0396">
        <w:rPr>
          <w:lang w:val="en-IE"/>
        </w:rPr>
        <w:t>n</w:t>
      </w:r>
      <w:r w:rsidR="005F29E3">
        <w:rPr>
          <w:lang w:val="en-IE"/>
        </w:rPr>
        <w:t xml:space="preserve"> promising</w:t>
      </w:r>
      <w:r w:rsidR="001E0396">
        <w:rPr>
          <w:lang w:val="en-IE"/>
        </w:rPr>
        <w:t xml:space="preserve"> efficacy in reducing enteric methane</w:t>
      </w:r>
      <w:r w:rsidR="008B1D31">
        <w:rPr>
          <w:lang w:val="en-IE"/>
        </w:rPr>
        <w:t>,</w:t>
      </w:r>
      <w:r w:rsidR="001E0396">
        <w:rPr>
          <w:lang w:val="en-IE"/>
        </w:rPr>
        <w:t xml:space="preserve"> while at the same time improving livestock performance. GPRT is currently preparing to commence the regulatory filing and efficacy/safety trials process with the European Food Safety Authority (EFSA)</w:t>
      </w:r>
      <w:r w:rsidR="001A0D10">
        <w:rPr>
          <w:lang w:val="en-IE"/>
        </w:rPr>
        <w:t xml:space="preserve">, with a view to having </w:t>
      </w:r>
      <w:r w:rsidR="001E0396">
        <w:rPr>
          <w:lang w:val="en-IE"/>
        </w:rPr>
        <w:t>the</w:t>
      </w:r>
      <w:r w:rsidR="001A0D10">
        <w:rPr>
          <w:lang w:val="en-IE"/>
        </w:rPr>
        <w:t xml:space="preserve"> product market</w:t>
      </w:r>
      <w:r w:rsidR="001E0396">
        <w:rPr>
          <w:lang w:val="en-IE"/>
        </w:rPr>
        <w:t>-ready</w:t>
      </w:r>
      <w:r w:rsidR="001A0D10">
        <w:rPr>
          <w:lang w:val="en-IE"/>
        </w:rPr>
        <w:t xml:space="preserve"> in 2028.</w:t>
      </w:r>
    </w:p>
    <w:p w14:paraId="244B2E5C" w14:textId="77777777" w:rsidR="001A0D10" w:rsidRDefault="001A0D10" w:rsidP="001A0D10">
      <w:pPr>
        <w:rPr>
          <w:lang w:val="en-IE"/>
        </w:rPr>
      </w:pPr>
    </w:p>
    <w:p w14:paraId="733E5716" w14:textId="2CEDF975" w:rsidR="001A0D10" w:rsidRDefault="001A0D10" w:rsidP="001A0D10">
      <w:pPr>
        <w:rPr>
          <w:lang w:val="en-IE"/>
        </w:rPr>
      </w:pPr>
      <w:r>
        <w:rPr>
          <w:lang w:val="en-IE"/>
        </w:rPr>
        <w:t xml:space="preserve">The </w:t>
      </w:r>
      <w:r w:rsidR="001E0396">
        <w:rPr>
          <w:lang w:val="en-IE"/>
        </w:rPr>
        <w:t>consolidation</w:t>
      </w:r>
      <w:r>
        <w:rPr>
          <w:lang w:val="en-IE"/>
        </w:rPr>
        <w:t xml:space="preserve"> of </w:t>
      </w:r>
      <w:r w:rsidR="00D436F5">
        <w:rPr>
          <w:lang w:val="en-IE"/>
        </w:rPr>
        <w:t>G</w:t>
      </w:r>
      <w:r w:rsidR="001E0396">
        <w:rPr>
          <w:lang w:val="en-IE"/>
        </w:rPr>
        <w:t>PB</w:t>
      </w:r>
      <w:r>
        <w:rPr>
          <w:lang w:val="en-IE"/>
        </w:rPr>
        <w:t xml:space="preserve"> in our interim results add</w:t>
      </w:r>
      <w:r w:rsidR="001E0396">
        <w:rPr>
          <w:lang w:val="en-IE"/>
        </w:rPr>
        <w:t>s</w:t>
      </w:r>
      <w:r>
        <w:rPr>
          <w:lang w:val="en-IE"/>
        </w:rPr>
        <w:t xml:space="preserve"> a layer of complexity to the reporting of </w:t>
      </w:r>
      <w:r w:rsidR="001E0396">
        <w:rPr>
          <w:lang w:val="en-IE"/>
        </w:rPr>
        <w:t>our</w:t>
      </w:r>
      <w:r>
        <w:rPr>
          <w:lang w:val="en-IE"/>
        </w:rPr>
        <w:t xml:space="preserve"> </w:t>
      </w:r>
      <w:r w:rsidR="00CA4677">
        <w:rPr>
          <w:lang w:val="en-IE"/>
        </w:rPr>
        <w:t xml:space="preserve">half-year </w:t>
      </w:r>
      <w:r>
        <w:rPr>
          <w:lang w:val="en-IE"/>
        </w:rPr>
        <w:t xml:space="preserve">numbers, with 100% </w:t>
      </w:r>
      <w:r w:rsidR="00AE05B9">
        <w:rPr>
          <w:lang w:val="en-IE"/>
        </w:rPr>
        <w:t xml:space="preserve">of </w:t>
      </w:r>
      <w:r w:rsidR="004B3711">
        <w:rPr>
          <w:lang w:val="en-IE"/>
        </w:rPr>
        <w:t xml:space="preserve">GPB’s </w:t>
      </w:r>
      <w:r w:rsidR="001E0396">
        <w:rPr>
          <w:lang w:val="en-IE"/>
        </w:rPr>
        <w:t xml:space="preserve">start-up </w:t>
      </w:r>
      <w:r>
        <w:rPr>
          <w:lang w:val="en-IE"/>
        </w:rPr>
        <w:t>loss</w:t>
      </w:r>
      <w:r w:rsidR="001E0396">
        <w:rPr>
          <w:lang w:val="en-IE"/>
        </w:rPr>
        <w:t>es</w:t>
      </w:r>
      <w:r>
        <w:rPr>
          <w:lang w:val="en-IE"/>
        </w:rPr>
        <w:t xml:space="preserve"> </w:t>
      </w:r>
      <w:r w:rsidR="00AE05B9">
        <w:rPr>
          <w:lang w:val="en-IE"/>
        </w:rPr>
        <w:t xml:space="preserve">taken </w:t>
      </w:r>
      <w:r>
        <w:rPr>
          <w:lang w:val="en-IE"/>
        </w:rPr>
        <w:t xml:space="preserve">through the </w:t>
      </w:r>
      <w:r w:rsidR="0059744B">
        <w:rPr>
          <w:lang w:val="en-IE"/>
        </w:rPr>
        <w:t>income</w:t>
      </w:r>
      <w:r w:rsidR="00AE05B9">
        <w:rPr>
          <w:lang w:val="en-IE"/>
        </w:rPr>
        <w:t xml:space="preserve"> statement</w:t>
      </w:r>
      <w:r>
        <w:rPr>
          <w:lang w:val="en-IE"/>
        </w:rPr>
        <w:t xml:space="preserve">, </w:t>
      </w:r>
      <w:r w:rsidR="00AE05B9">
        <w:rPr>
          <w:lang w:val="en-IE"/>
        </w:rPr>
        <w:t>with</w:t>
      </w:r>
      <w:r>
        <w:rPr>
          <w:lang w:val="en-IE"/>
        </w:rPr>
        <w:t xml:space="preserve"> </w:t>
      </w:r>
      <w:r w:rsidR="00AE05B9">
        <w:rPr>
          <w:lang w:val="en-IE"/>
        </w:rPr>
        <w:t>the</w:t>
      </w:r>
      <w:r>
        <w:rPr>
          <w:lang w:val="en-IE"/>
        </w:rPr>
        <w:t xml:space="preserve"> </w:t>
      </w:r>
      <w:r w:rsidR="004B6D62">
        <w:rPr>
          <w:lang w:val="en-IE"/>
        </w:rPr>
        <w:t>non-</w:t>
      </w:r>
      <w:r w:rsidR="00AE05B9">
        <w:rPr>
          <w:lang w:val="en-IE"/>
        </w:rPr>
        <w:t>owned</w:t>
      </w:r>
      <w:r>
        <w:rPr>
          <w:lang w:val="en-IE"/>
        </w:rPr>
        <w:t xml:space="preserve"> 62.</w:t>
      </w:r>
      <w:r w:rsidR="00F2362A">
        <w:rPr>
          <w:lang w:val="en-IE"/>
        </w:rPr>
        <w:t>7</w:t>
      </w:r>
      <w:r>
        <w:rPr>
          <w:lang w:val="en-IE"/>
        </w:rPr>
        <w:t xml:space="preserve">% interest </w:t>
      </w:r>
      <w:proofErr w:type="spellStart"/>
      <w:proofErr w:type="gramStart"/>
      <w:r w:rsidR="00AE05B9">
        <w:rPr>
          <w:lang w:val="en-IE"/>
        </w:rPr>
        <w:t>backed</w:t>
      </w:r>
      <w:proofErr w:type="spellEnd"/>
      <w:r w:rsidR="00AE05B9">
        <w:rPr>
          <w:lang w:val="en-IE"/>
        </w:rPr>
        <w:t>-out</w:t>
      </w:r>
      <w:proofErr w:type="gramEnd"/>
      <w:r w:rsidR="00AE05B9">
        <w:rPr>
          <w:lang w:val="en-IE"/>
        </w:rPr>
        <w:t xml:space="preserve"> </w:t>
      </w:r>
      <w:r>
        <w:rPr>
          <w:lang w:val="en-IE"/>
        </w:rPr>
        <w:t>after the reported loss for the period.</w:t>
      </w:r>
    </w:p>
    <w:p w14:paraId="399FD4C3" w14:textId="77777777" w:rsidR="001A0D10" w:rsidRDefault="001A0D10" w:rsidP="001A0D10">
      <w:pPr>
        <w:rPr>
          <w:lang w:val="en-IE"/>
        </w:rPr>
      </w:pPr>
    </w:p>
    <w:p w14:paraId="43B21ABA" w14:textId="1ABFA4D4" w:rsidR="001A0D10" w:rsidRDefault="001A0D10" w:rsidP="001A0D10">
      <w:pPr>
        <w:rPr>
          <w:lang w:val="en-IE"/>
        </w:rPr>
      </w:pPr>
      <w:r>
        <w:rPr>
          <w:lang w:val="en-IE"/>
        </w:rPr>
        <w:t xml:space="preserve">The total loss generated by Roebuck Food Group Plc in the period amounted to £1.06m. This compares with a loss of £4.1m in the same period of the prior year. Within this overall loss of £1.06m, </w:t>
      </w:r>
      <w:proofErr w:type="spellStart"/>
      <w:r w:rsidR="00536B40">
        <w:rPr>
          <w:lang w:val="en-IE"/>
        </w:rPr>
        <w:t>Glasport</w:t>
      </w:r>
      <w:proofErr w:type="spellEnd"/>
      <w:r w:rsidR="00536B40">
        <w:rPr>
          <w:lang w:val="en-IE"/>
        </w:rPr>
        <w:t xml:space="preserve"> Bio</w:t>
      </w:r>
      <w:r>
        <w:rPr>
          <w:lang w:val="en-IE"/>
        </w:rPr>
        <w:t xml:space="preserve"> generated a loss of £467,000 (of which £174,000 is attributable to Roebuck Food Group plc</w:t>
      </w:r>
      <w:r w:rsidR="00536B40">
        <w:rPr>
          <w:lang w:val="en-IE"/>
        </w:rPr>
        <w:t>)</w:t>
      </w:r>
      <w:r>
        <w:rPr>
          <w:lang w:val="en-IE"/>
        </w:rPr>
        <w:t>.</w:t>
      </w:r>
    </w:p>
    <w:p w14:paraId="22B81BE7" w14:textId="77777777" w:rsidR="001A0D10" w:rsidRDefault="001A0D10" w:rsidP="001A0D10">
      <w:pPr>
        <w:rPr>
          <w:lang w:val="en-IE"/>
        </w:rPr>
      </w:pPr>
    </w:p>
    <w:p w14:paraId="0C132797" w14:textId="269AC1EA" w:rsidR="001A0D10" w:rsidRDefault="001A0D10" w:rsidP="001A0D10">
      <w:pPr>
        <w:rPr>
          <w:lang w:val="en-IE"/>
        </w:rPr>
      </w:pPr>
      <w:r>
        <w:rPr>
          <w:lang w:val="en-IE"/>
        </w:rPr>
        <w:t xml:space="preserve">Elsewhere, Moorhead &amp; McGavin, our </w:t>
      </w:r>
      <w:r w:rsidR="00536B40">
        <w:rPr>
          <w:lang w:val="en-IE"/>
        </w:rPr>
        <w:t>plant-based</w:t>
      </w:r>
      <w:r>
        <w:rPr>
          <w:lang w:val="en-IE"/>
        </w:rPr>
        <w:t xml:space="preserve"> ingredients business experienced a challenging trading period</w:t>
      </w:r>
      <w:r w:rsidR="00AE05B9">
        <w:rPr>
          <w:lang w:val="en-IE"/>
        </w:rPr>
        <w:t xml:space="preserve"> in what was a </w:t>
      </w:r>
      <w:r w:rsidR="000F6AFC">
        <w:rPr>
          <w:lang w:val="en-IE"/>
        </w:rPr>
        <w:t xml:space="preserve">very </w:t>
      </w:r>
      <w:r w:rsidR="00AE05B9">
        <w:rPr>
          <w:lang w:val="en-IE"/>
        </w:rPr>
        <w:t>difficult UK food-service market</w:t>
      </w:r>
      <w:r w:rsidR="006D418A">
        <w:rPr>
          <w:lang w:val="en-IE"/>
        </w:rPr>
        <w:t xml:space="preserve">, </w:t>
      </w:r>
      <w:r>
        <w:rPr>
          <w:lang w:val="en-IE"/>
        </w:rPr>
        <w:t>with sales down 23%</w:t>
      </w:r>
      <w:r w:rsidR="00775FAA">
        <w:rPr>
          <w:lang w:val="en-IE"/>
        </w:rPr>
        <w:t xml:space="preserve">, reflecting </w:t>
      </w:r>
      <w:r w:rsidR="00D743B5">
        <w:rPr>
          <w:lang w:val="en-IE"/>
        </w:rPr>
        <w:t xml:space="preserve">in part </w:t>
      </w:r>
      <w:r w:rsidR="00775FAA">
        <w:rPr>
          <w:lang w:val="en-IE"/>
        </w:rPr>
        <w:t xml:space="preserve">the elimination of </w:t>
      </w:r>
      <w:r w:rsidR="00D743B5">
        <w:rPr>
          <w:lang w:val="en-IE"/>
        </w:rPr>
        <w:t xml:space="preserve">some </w:t>
      </w:r>
      <w:r w:rsidR="00775FAA">
        <w:rPr>
          <w:lang w:val="en-IE"/>
        </w:rPr>
        <w:t xml:space="preserve">less profitable </w:t>
      </w:r>
      <w:r w:rsidR="00D743B5">
        <w:rPr>
          <w:lang w:val="en-IE"/>
        </w:rPr>
        <w:t>business</w:t>
      </w:r>
      <w:r w:rsidR="00B95F04">
        <w:rPr>
          <w:lang w:val="en-IE"/>
        </w:rPr>
        <w:t>. C</w:t>
      </w:r>
      <w:r>
        <w:rPr>
          <w:lang w:val="en-IE"/>
        </w:rPr>
        <w:t xml:space="preserve">ontribution </w:t>
      </w:r>
      <w:r w:rsidR="00B95F04">
        <w:rPr>
          <w:lang w:val="en-IE"/>
        </w:rPr>
        <w:t xml:space="preserve">was </w:t>
      </w:r>
      <w:r w:rsidR="006D418A">
        <w:rPr>
          <w:lang w:val="en-IE"/>
        </w:rPr>
        <w:t>down</w:t>
      </w:r>
      <w:r>
        <w:rPr>
          <w:lang w:val="en-IE"/>
        </w:rPr>
        <w:t xml:space="preserve"> by £335,000. Gross margins declined by </w:t>
      </w:r>
      <w:r w:rsidR="00C24889">
        <w:rPr>
          <w:lang w:val="en-IE"/>
        </w:rPr>
        <w:t>1</w:t>
      </w:r>
      <w:r>
        <w:rPr>
          <w:lang w:val="en-IE"/>
        </w:rPr>
        <w:t>%, year on year</w:t>
      </w:r>
      <w:r w:rsidR="00FF72D7">
        <w:rPr>
          <w:lang w:val="en-IE"/>
        </w:rPr>
        <w:t>, reflecting some price deflation</w:t>
      </w:r>
      <w:r w:rsidR="002943F6">
        <w:rPr>
          <w:lang w:val="en-IE"/>
        </w:rPr>
        <w:t xml:space="preserve"> while c</w:t>
      </w:r>
      <w:r>
        <w:rPr>
          <w:lang w:val="en-IE"/>
        </w:rPr>
        <w:t>osts increased, reflecting</w:t>
      </w:r>
      <w:r w:rsidR="00560B79">
        <w:rPr>
          <w:lang w:val="en-IE"/>
        </w:rPr>
        <w:t xml:space="preserve"> a</w:t>
      </w:r>
      <w:r>
        <w:rPr>
          <w:lang w:val="en-IE"/>
        </w:rPr>
        <w:t>n investment in people.</w:t>
      </w:r>
      <w:r w:rsidR="00AE05B9">
        <w:rPr>
          <w:lang w:val="en-IE"/>
        </w:rPr>
        <w:t xml:space="preserve"> </w:t>
      </w:r>
    </w:p>
    <w:p w14:paraId="55E287F2" w14:textId="77777777" w:rsidR="001A0D10" w:rsidRDefault="001A0D10" w:rsidP="001A0D10">
      <w:pPr>
        <w:rPr>
          <w:lang w:val="en-IE"/>
        </w:rPr>
      </w:pPr>
    </w:p>
    <w:p w14:paraId="6E8642AD" w14:textId="6C0FD959" w:rsidR="001A0D10" w:rsidRDefault="001A0D10" w:rsidP="001A0D10">
      <w:pPr>
        <w:rPr>
          <w:lang w:val="en-IE"/>
        </w:rPr>
      </w:pPr>
      <w:proofErr w:type="spellStart"/>
      <w:r>
        <w:rPr>
          <w:lang w:val="en-IE"/>
        </w:rPr>
        <w:t>Foro</w:t>
      </w:r>
      <w:proofErr w:type="spellEnd"/>
      <w:r>
        <w:rPr>
          <w:lang w:val="en-IE"/>
        </w:rPr>
        <w:t xml:space="preserve"> Food Solutions generated a loss of £</w:t>
      </w:r>
      <w:r w:rsidR="003532CA">
        <w:rPr>
          <w:lang w:val="en-IE"/>
        </w:rPr>
        <w:t>54,000</w:t>
      </w:r>
      <w:r>
        <w:rPr>
          <w:lang w:val="en-IE"/>
        </w:rPr>
        <w:t xml:space="preserve"> for the period. This comprises a profit of £7,000 from our </w:t>
      </w:r>
      <w:r w:rsidR="00FE1ACF">
        <w:rPr>
          <w:lang w:val="en-IE"/>
        </w:rPr>
        <w:t>S</w:t>
      </w:r>
      <w:r>
        <w:rPr>
          <w:lang w:val="en-IE"/>
        </w:rPr>
        <w:t xml:space="preserve">ourcing business based in Cork, while our new </w:t>
      </w:r>
      <w:r w:rsidR="00D0589F">
        <w:rPr>
          <w:lang w:val="en-IE"/>
        </w:rPr>
        <w:t>R</w:t>
      </w:r>
      <w:r>
        <w:rPr>
          <w:lang w:val="en-IE"/>
        </w:rPr>
        <w:t>etail business</w:t>
      </w:r>
      <w:r w:rsidR="005F5317">
        <w:rPr>
          <w:lang w:val="en-IE"/>
        </w:rPr>
        <w:t xml:space="preserve"> </w:t>
      </w:r>
      <w:r w:rsidR="00136B75">
        <w:rPr>
          <w:lang w:val="en-IE"/>
        </w:rPr>
        <w:t>(</w:t>
      </w:r>
      <w:r>
        <w:rPr>
          <w:lang w:val="en-IE"/>
        </w:rPr>
        <w:t>which commenced in September 2024</w:t>
      </w:r>
      <w:r w:rsidR="00136B75">
        <w:rPr>
          <w:lang w:val="en-IE"/>
        </w:rPr>
        <w:t>)</w:t>
      </w:r>
      <w:r>
        <w:rPr>
          <w:lang w:val="en-IE"/>
        </w:rPr>
        <w:t xml:space="preserve"> generated a </w:t>
      </w:r>
      <w:r w:rsidR="00AE05B9">
        <w:rPr>
          <w:lang w:val="en-IE"/>
        </w:rPr>
        <w:t xml:space="preserve">start-up </w:t>
      </w:r>
      <w:r>
        <w:rPr>
          <w:lang w:val="en-IE"/>
        </w:rPr>
        <w:t xml:space="preserve">loss of £61,000. </w:t>
      </w:r>
      <w:r w:rsidR="00F938AF">
        <w:rPr>
          <w:lang w:val="en-IE"/>
        </w:rPr>
        <w:t xml:space="preserve">Head </w:t>
      </w:r>
      <w:r w:rsidR="005F5317">
        <w:rPr>
          <w:lang w:val="en-IE"/>
        </w:rPr>
        <w:t xml:space="preserve">office </w:t>
      </w:r>
      <w:r>
        <w:rPr>
          <w:lang w:val="en-IE"/>
        </w:rPr>
        <w:t>costs</w:t>
      </w:r>
      <w:r w:rsidR="00E56641">
        <w:rPr>
          <w:lang w:val="en-IE"/>
        </w:rPr>
        <w:t xml:space="preserve"> </w:t>
      </w:r>
      <w:r w:rsidR="005F5317">
        <w:rPr>
          <w:lang w:val="en-IE"/>
        </w:rPr>
        <w:t xml:space="preserve">at Roebuck Food Group </w:t>
      </w:r>
      <w:r>
        <w:rPr>
          <w:lang w:val="en-IE"/>
        </w:rPr>
        <w:t xml:space="preserve">reduced substantially, </w:t>
      </w:r>
      <w:r w:rsidRPr="00932B81">
        <w:rPr>
          <w:lang w:val="en-IE"/>
        </w:rPr>
        <w:t>from £564,000 to £</w:t>
      </w:r>
      <w:r w:rsidR="00932B81" w:rsidRPr="00932B81">
        <w:rPr>
          <w:lang w:val="en-IE"/>
        </w:rPr>
        <w:t>395</w:t>
      </w:r>
      <w:r w:rsidRPr="00932B81">
        <w:rPr>
          <w:lang w:val="en-IE"/>
        </w:rPr>
        <w:t>,000.</w:t>
      </w:r>
    </w:p>
    <w:p w14:paraId="2FB8D90A" w14:textId="77777777" w:rsidR="001A0D10" w:rsidRDefault="001A0D10" w:rsidP="001A0D10">
      <w:pPr>
        <w:rPr>
          <w:lang w:val="en-IE"/>
        </w:rPr>
      </w:pPr>
    </w:p>
    <w:p w14:paraId="1A92B305" w14:textId="77777777" w:rsidR="003B0E22" w:rsidRDefault="003B0E22" w:rsidP="001A0D10">
      <w:pPr>
        <w:rPr>
          <w:lang w:val="en-IE"/>
        </w:rPr>
      </w:pPr>
    </w:p>
    <w:p w14:paraId="2739F738" w14:textId="77777777" w:rsidR="003B0E22" w:rsidRDefault="003B0E22" w:rsidP="001A0D10">
      <w:pPr>
        <w:rPr>
          <w:lang w:val="en-IE"/>
        </w:rPr>
      </w:pPr>
    </w:p>
    <w:p w14:paraId="7978B645" w14:textId="77777777" w:rsidR="003B0E22" w:rsidRDefault="003B0E22" w:rsidP="001A0D10">
      <w:pPr>
        <w:rPr>
          <w:lang w:val="en-IE"/>
        </w:rPr>
      </w:pPr>
    </w:p>
    <w:p w14:paraId="426ACB87" w14:textId="77777777" w:rsidR="00BC6C02" w:rsidRDefault="00BC6C02" w:rsidP="001A0D10">
      <w:pPr>
        <w:rPr>
          <w:lang w:val="en-IE"/>
        </w:rPr>
      </w:pPr>
    </w:p>
    <w:p w14:paraId="5081C6AE" w14:textId="77777777" w:rsidR="00BC6C02" w:rsidRDefault="00BC6C02" w:rsidP="001A0D10">
      <w:pPr>
        <w:rPr>
          <w:lang w:val="en-IE"/>
        </w:rPr>
      </w:pPr>
    </w:p>
    <w:p w14:paraId="3030BA5E" w14:textId="77777777" w:rsidR="003B0E22" w:rsidRDefault="003B0E22" w:rsidP="001A0D10">
      <w:pPr>
        <w:rPr>
          <w:lang w:val="en-IE"/>
        </w:rPr>
      </w:pPr>
    </w:p>
    <w:p w14:paraId="0893BDE3" w14:textId="77777777" w:rsidR="003B0E22" w:rsidRDefault="003B0E22" w:rsidP="001A0D10">
      <w:pPr>
        <w:rPr>
          <w:lang w:val="en-IE"/>
        </w:rPr>
      </w:pPr>
    </w:p>
    <w:p w14:paraId="3E1D953B" w14:textId="77777777" w:rsidR="003B0E22" w:rsidRDefault="003B0E22" w:rsidP="001A0D10">
      <w:pPr>
        <w:rPr>
          <w:lang w:val="en-IE"/>
        </w:rPr>
      </w:pPr>
    </w:p>
    <w:p w14:paraId="4F023767" w14:textId="77777777" w:rsidR="00BC6C02" w:rsidRDefault="00BC6C02" w:rsidP="001A0D10">
      <w:pPr>
        <w:rPr>
          <w:lang w:val="en-IE"/>
        </w:rPr>
      </w:pPr>
    </w:p>
    <w:p w14:paraId="6E016110" w14:textId="77777777" w:rsidR="003B0E22" w:rsidRDefault="003B0E22" w:rsidP="001A0D10">
      <w:pPr>
        <w:rPr>
          <w:lang w:val="en-IE"/>
        </w:rPr>
      </w:pPr>
    </w:p>
    <w:p w14:paraId="616B2794" w14:textId="77777777" w:rsidR="001A0D10" w:rsidRDefault="001A0D10" w:rsidP="001A0D10">
      <w:pPr>
        <w:rPr>
          <w:b/>
          <w:bCs/>
          <w:lang w:val="en-IE"/>
        </w:rPr>
      </w:pPr>
      <w:r w:rsidRPr="00FD17AD">
        <w:rPr>
          <w:b/>
          <w:bCs/>
          <w:lang w:val="en-IE"/>
        </w:rPr>
        <w:t>Outlook</w:t>
      </w:r>
    </w:p>
    <w:p w14:paraId="66DA3586" w14:textId="77777777" w:rsidR="001A0D10" w:rsidRDefault="001A0D10" w:rsidP="001A0D10">
      <w:pPr>
        <w:rPr>
          <w:b/>
          <w:bCs/>
          <w:lang w:val="en-IE"/>
        </w:rPr>
      </w:pPr>
    </w:p>
    <w:p w14:paraId="31E75E2F" w14:textId="77777777" w:rsidR="00C57F19" w:rsidRDefault="00C57F19" w:rsidP="001A0D10">
      <w:pPr>
        <w:rPr>
          <w:lang w:val="en-IE"/>
        </w:rPr>
      </w:pPr>
    </w:p>
    <w:p w14:paraId="3C644941" w14:textId="5E580CB1" w:rsidR="00C57F19" w:rsidRPr="00FD17AD" w:rsidRDefault="00C57F19" w:rsidP="00C57F19">
      <w:pPr>
        <w:rPr>
          <w:lang w:val="en-IE"/>
        </w:rPr>
      </w:pPr>
      <w:r>
        <w:rPr>
          <w:lang w:val="en-IE"/>
        </w:rPr>
        <w:t xml:space="preserve">Regarding our plant-based ingredients and products business, we have seen a welcome improvement in trading trends in recent weeks and face less challenging like-for-like comparisons in the second half of the year. </w:t>
      </w:r>
    </w:p>
    <w:p w14:paraId="15F8DA6B" w14:textId="77777777" w:rsidR="00C57F19" w:rsidRDefault="00C57F19" w:rsidP="001A0D10">
      <w:pPr>
        <w:rPr>
          <w:lang w:val="en-IE"/>
        </w:rPr>
      </w:pPr>
    </w:p>
    <w:p w14:paraId="277724FE" w14:textId="64511754" w:rsidR="00356E8E" w:rsidRDefault="001A0D10" w:rsidP="001A0D10">
      <w:pPr>
        <w:rPr>
          <w:lang w:val="en-IE"/>
        </w:rPr>
      </w:pPr>
      <w:r w:rsidRPr="00FD17AD">
        <w:rPr>
          <w:lang w:val="en-IE"/>
        </w:rPr>
        <w:t xml:space="preserve">Management </w:t>
      </w:r>
      <w:proofErr w:type="gramStart"/>
      <w:r w:rsidRPr="00FD17AD">
        <w:rPr>
          <w:lang w:val="en-IE"/>
        </w:rPr>
        <w:t>are</w:t>
      </w:r>
      <w:proofErr w:type="gramEnd"/>
      <w:r w:rsidRPr="00FD17AD">
        <w:rPr>
          <w:lang w:val="en-IE"/>
        </w:rPr>
        <w:t xml:space="preserve"> excited at the prospects for Roebuck Food Group plc</w:t>
      </w:r>
      <w:r>
        <w:rPr>
          <w:lang w:val="en-IE"/>
        </w:rPr>
        <w:t>.</w:t>
      </w:r>
      <w:r w:rsidR="000D28B3">
        <w:rPr>
          <w:lang w:val="en-IE"/>
        </w:rPr>
        <w:t xml:space="preserve"> </w:t>
      </w:r>
      <w:r w:rsidR="008B35B0">
        <w:rPr>
          <w:lang w:val="en-IE"/>
        </w:rPr>
        <w:t>We have pivoted to a deep</w:t>
      </w:r>
      <w:r w:rsidR="009B0499">
        <w:rPr>
          <w:lang w:val="en-IE"/>
        </w:rPr>
        <w:t xml:space="preserve"> </w:t>
      </w:r>
      <w:r w:rsidR="00AE05B9">
        <w:rPr>
          <w:lang w:val="en-IE"/>
        </w:rPr>
        <w:t>s</w:t>
      </w:r>
      <w:r w:rsidR="009B0499">
        <w:rPr>
          <w:lang w:val="en-IE"/>
        </w:rPr>
        <w:t xml:space="preserve">cience business </w:t>
      </w:r>
      <w:r w:rsidR="00980DB3">
        <w:rPr>
          <w:lang w:val="en-IE"/>
        </w:rPr>
        <w:t xml:space="preserve">through </w:t>
      </w:r>
      <w:r w:rsidR="00AE05B9">
        <w:rPr>
          <w:lang w:val="en-IE"/>
        </w:rPr>
        <w:t>the</w:t>
      </w:r>
      <w:r w:rsidR="00B9057D">
        <w:rPr>
          <w:lang w:val="en-IE"/>
        </w:rPr>
        <w:t xml:space="preserve"> </w:t>
      </w:r>
      <w:proofErr w:type="spellStart"/>
      <w:r w:rsidR="00980DB3">
        <w:rPr>
          <w:lang w:val="en-IE"/>
        </w:rPr>
        <w:t>Glasport</w:t>
      </w:r>
      <w:proofErr w:type="spellEnd"/>
      <w:r w:rsidR="00980DB3">
        <w:rPr>
          <w:lang w:val="en-IE"/>
        </w:rPr>
        <w:t xml:space="preserve"> Bio and </w:t>
      </w:r>
      <w:proofErr w:type="spellStart"/>
      <w:r w:rsidR="00980DB3">
        <w:rPr>
          <w:lang w:val="en-IE"/>
        </w:rPr>
        <w:t>Glasport</w:t>
      </w:r>
      <w:proofErr w:type="spellEnd"/>
      <w:r w:rsidR="00980DB3">
        <w:rPr>
          <w:lang w:val="en-IE"/>
        </w:rPr>
        <w:t xml:space="preserve"> </w:t>
      </w:r>
      <w:proofErr w:type="spellStart"/>
      <w:r w:rsidR="00980DB3">
        <w:rPr>
          <w:lang w:val="en-IE"/>
        </w:rPr>
        <w:t>Rum</w:t>
      </w:r>
      <w:r w:rsidR="00AE05B9">
        <w:rPr>
          <w:lang w:val="en-IE"/>
        </w:rPr>
        <w:t>en</w:t>
      </w:r>
      <w:r w:rsidR="00980DB3">
        <w:rPr>
          <w:lang w:val="en-IE"/>
        </w:rPr>
        <w:t>Tech</w:t>
      </w:r>
      <w:proofErr w:type="spellEnd"/>
      <w:r w:rsidR="00AE05B9">
        <w:rPr>
          <w:lang w:val="en-IE"/>
        </w:rPr>
        <w:t xml:space="preserve"> transactions</w:t>
      </w:r>
      <w:r w:rsidR="00BC071F">
        <w:rPr>
          <w:lang w:val="en-IE"/>
        </w:rPr>
        <w:t>.</w:t>
      </w:r>
      <w:r>
        <w:rPr>
          <w:lang w:val="en-IE"/>
        </w:rPr>
        <w:t xml:space="preserve"> </w:t>
      </w:r>
      <w:r w:rsidR="00C4193A">
        <w:rPr>
          <w:lang w:val="en-IE"/>
        </w:rPr>
        <w:t xml:space="preserve">All the </w:t>
      </w:r>
      <w:r w:rsidR="00AE05B9">
        <w:rPr>
          <w:lang w:val="en-IE"/>
        </w:rPr>
        <w:t xml:space="preserve">information and progress </w:t>
      </w:r>
      <w:r w:rsidR="00CA4677">
        <w:rPr>
          <w:lang w:val="en-IE"/>
        </w:rPr>
        <w:t xml:space="preserve">to hand </w:t>
      </w:r>
      <w:r>
        <w:rPr>
          <w:lang w:val="en-IE"/>
        </w:rPr>
        <w:t xml:space="preserve">since </w:t>
      </w:r>
      <w:r w:rsidR="00CA4677">
        <w:rPr>
          <w:lang w:val="en-IE"/>
        </w:rPr>
        <w:t xml:space="preserve">completing </w:t>
      </w:r>
      <w:r>
        <w:rPr>
          <w:lang w:val="en-IE"/>
        </w:rPr>
        <w:t>the</w:t>
      </w:r>
      <w:r w:rsidR="00CA4677">
        <w:rPr>
          <w:lang w:val="en-IE"/>
        </w:rPr>
        <w:t>se</w:t>
      </w:r>
      <w:r>
        <w:rPr>
          <w:lang w:val="en-IE"/>
        </w:rPr>
        <w:t xml:space="preserve"> </w:t>
      </w:r>
      <w:r w:rsidR="00501D19">
        <w:rPr>
          <w:lang w:val="en-IE"/>
        </w:rPr>
        <w:t>transaction</w:t>
      </w:r>
      <w:r w:rsidR="00CA4677">
        <w:rPr>
          <w:lang w:val="en-IE"/>
        </w:rPr>
        <w:t>s</w:t>
      </w:r>
      <w:r>
        <w:rPr>
          <w:lang w:val="en-IE"/>
        </w:rPr>
        <w:t xml:space="preserve"> </w:t>
      </w:r>
      <w:r w:rsidR="00CA4677">
        <w:rPr>
          <w:lang w:val="en-IE"/>
        </w:rPr>
        <w:t>confirms our</w:t>
      </w:r>
      <w:r>
        <w:rPr>
          <w:lang w:val="en-IE"/>
        </w:rPr>
        <w:t xml:space="preserve"> believe that the </w:t>
      </w:r>
      <w:r w:rsidR="00CA4677">
        <w:rPr>
          <w:lang w:val="en-IE"/>
        </w:rPr>
        <w:t>s</w:t>
      </w:r>
      <w:r>
        <w:rPr>
          <w:lang w:val="en-IE"/>
        </w:rPr>
        <w:t>cience</w:t>
      </w:r>
      <w:r w:rsidR="00864CA6">
        <w:rPr>
          <w:lang w:val="en-IE"/>
        </w:rPr>
        <w:t>-underpinning</w:t>
      </w:r>
      <w:r w:rsidR="00BA3DBD">
        <w:rPr>
          <w:lang w:val="en-IE"/>
        </w:rPr>
        <w:t xml:space="preserve"> </w:t>
      </w:r>
      <w:r w:rsidR="00896B2F">
        <w:rPr>
          <w:lang w:val="en-IE"/>
        </w:rPr>
        <w:t xml:space="preserve">these companies </w:t>
      </w:r>
      <w:r>
        <w:rPr>
          <w:lang w:val="en-IE"/>
        </w:rPr>
        <w:t xml:space="preserve">is </w:t>
      </w:r>
      <w:r w:rsidR="0056443E">
        <w:rPr>
          <w:lang w:val="en-IE"/>
        </w:rPr>
        <w:t>robust</w:t>
      </w:r>
      <w:r w:rsidR="00CA4677">
        <w:rPr>
          <w:lang w:val="en-IE"/>
        </w:rPr>
        <w:t>, and the commercial opportunities are very significant</w:t>
      </w:r>
      <w:r>
        <w:rPr>
          <w:lang w:val="en-IE"/>
        </w:rPr>
        <w:t xml:space="preserve">. </w:t>
      </w:r>
    </w:p>
    <w:p w14:paraId="575ED7CF" w14:textId="77777777" w:rsidR="00356E8E" w:rsidRDefault="00356E8E" w:rsidP="001A0D10">
      <w:pPr>
        <w:rPr>
          <w:lang w:val="en-IE"/>
        </w:rPr>
      </w:pPr>
    </w:p>
    <w:p w14:paraId="179CE6A5" w14:textId="6AF7E4FE" w:rsidR="00237D37" w:rsidRPr="009B7DE8" w:rsidRDefault="006940BC" w:rsidP="006940BC">
      <w:pPr>
        <w:pStyle w:val="Heading3"/>
        <w:rPr>
          <w:b w:val="0"/>
          <w:bCs w:val="0"/>
          <w:i w:val="0"/>
          <w:iCs w:val="0"/>
          <w:color w:val="000000" w:themeColor="text1"/>
        </w:rPr>
      </w:pPr>
      <w:r w:rsidRPr="009B7DE8">
        <w:rPr>
          <w:b w:val="0"/>
          <w:bCs w:val="0"/>
          <w:i w:val="0"/>
          <w:iCs w:val="0"/>
          <w:color w:val="000000" w:themeColor="text1"/>
        </w:rPr>
        <w:t xml:space="preserve">We would like to compliment the </w:t>
      </w:r>
      <w:proofErr w:type="spellStart"/>
      <w:r w:rsidRPr="009B7DE8">
        <w:rPr>
          <w:b w:val="0"/>
          <w:bCs w:val="0"/>
          <w:i w:val="0"/>
          <w:iCs w:val="0"/>
          <w:color w:val="000000" w:themeColor="text1"/>
        </w:rPr>
        <w:t>GlasPort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 Bio and </w:t>
      </w:r>
      <w:proofErr w:type="spellStart"/>
      <w:r w:rsidRPr="009B7DE8">
        <w:rPr>
          <w:b w:val="0"/>
          <w:bCs w:val="0"/>
          <w:i w:val="0"/>
          <w:iCs w:val="0"/>
          <w:color w:val="000000" w:themeColor="text1"/>
        </w:rPr>
        <w:t>Glasport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B7DE8">
        <w:rPr>
          <w:b w:val="0"/>
          <w:bCs w:val="0"/>
          <w:i w:val="0"/>
          <w:iCs w:val="0"/>
          <w:color w:val="000000" w:themeColor="text1"/>
        </w:rPr>
        <w:t>RumenTech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 teams on their continued success in attracting significant non-dilutive grant funding for multi-year collaborative research </w:t>
      </w:r>
      <w:r w:rsidR="00786E4C" w:rsidRPr="009B7DE8">
        <w:rPr>
          <w:b w:val="0"/>
          <w:bCs w:val="0"/>
          <w:i w:val="0"/>
          <w:iCs w:val="0"/>
          <w:color w:val="000000" w:themeColor="text1"/>
        </w:rPr>
        <w:t xml:space="preserve">and demonstration </w:t>
      </w:r>
      <w:r w:rsidRPr="009B7DE8">
        <w:rPr>
          <w:b w:val="0"/>
          <w:bCs w:val="0"/>
          <w:i w:val="0"/>
          <w:iCs w:val="0"/>
          <w:color w:val="000000" w:themeColor="text1"/>
        </w:rPr>
        <w:t xml:space="preserve">projects with industry partners for their respective technologies, </w:t>
      </w:r>
      <w:proofErr w:type="spellStart"/>
      <w:r w:rsidRPr="009B7DE8">
        <w:rPr>
          <w:b w:val="0"/>
          <w:bCs w:val="0"/>
          <w:i w:val="0"/>
          <w:iCs w:val="0"/>
          <w:color w:val="000000" w:themeColor="text1"/>
        </w:rPr>
        <w:t>GasAbate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 and </w:t>
      </w:r>
      <w:proofErr w:type="spellStart"/>
      <w:r w:rsidRPr="009B7DE8">
        <w:rPr>
          <w:b w:val="0"/>
          <w:bCs w:val="0"/>
          <w:i w:val="0"/>
          <w:iCs w:val="0"/>
          <w:color w:val="000000" w:themeColor="text1"/>
        </w:rPr>
        <w:t>RumenGlas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. Grants totalling €4.4m have been awarded by the Disruptive Technologies Innovation Fund (DTIF, €2.9m) and the Sustainable Energy Authority of Ireland (SEAI, €1.5m). </w:t>
      </w:r>
    </w:p>
    <w:p w14:paraId="0379E02A" w14:textId="77777777" w:rsidR="00237D37" w:rsidRPr="009B7DE8" w:rsidRDefault="00237D37" w:rsidP="006940BC">
      <w:pPr>
        <w:pStyle w:val="Heading3"/>
        <w:rPr>
          <w:b w:val="0"/>
          <w:bCs w:val="0"/>
          <w:i w:val="0"/>
          <w:iCs w:val="0"/>
          <w:color w:val="000000" w:themeColor="text1"/>
        </w:rPr>
      </w:pPr>
    </w:p>
    <w:p w14:paraId="06842A1B" w14:textId="69BBA8FC" w:rsidR="006A6A45" w:rsidRPr="00E2672F" w:rsidRDefault="006940BC" w:rsidP="006A6A45">
      <w:pPr>
        <w:pStyle w:val="Heading3"/>
        <w:rPr>
          <w:b w:val="0"/>
          <w:bCs w:val="0"/>
          <w:i w:val="0"/>
          <w:iCs w:val="0"/>
        </w:rPr>
      </w:pPr>
      <w:r w:rsidRPr="009B7DE8">
        <w:rPr>
          <w:b w:val="0"/>
          <w:bCs w:val="0"/>
          <w:i w:val="0"/>
          <w:iCs w:val="0"/>
          <w:color w:val="000000" w:themeColor="text1"/>
        </w:rPr>
        <w:t>The DTIF</w:t>
      </w:r>
      <w:r w:rsidR="008964DE" w:rsidRPr="009B7DE8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00466D2C" w:rsidRPr="009B7DE8">
        <w:rPr>
          <w:b w:val="0"/>
          <w:bCs w:val="0"/>
          <w:i w:val="0"/>
          <w:iCs w:val="0"/>
          <w:color w:val="000000" w:themeColor="text1"/>
        </w:rPr>
        <w:t>matched-funding</w:t>
      </w:r>
      <w:r w:rsidRPr="009B7DE8">
        <w:rPr>
          <w:b w:val="0"/>
          <w:bCs w:val="0"/>
          <w:i w:val="0"/>
          <w:iCs w:val="0"/>
          <w:color w:val="000000" w:themeColor="text1"/>
        </w:rPr>
        <w:t xml:space="preserve"> </w:t>
      </w:r>
      <w:proofErr w:type="spellStart"/>
      <w:r w:rsidRPr="009B7DE8">
        <w:rPr>
          <w:b w:val="0"/>
          <w:bCs w:val="0"/>
          <w:color w:val="000000" w:themeColor="text1"/>
        </w:rPr>
        <w:t>FutureLives</w:t>
      </w:r>
      <w:proofErr w:type="spellEnd"/>
      <w:r w:rsidRPr="009B7DE8">
        <w:rPr>
          <w:b w:val="0"/>
          <w:bCs w:val="0"/>
          <w:i w:val="0"/>
          <w:iCs w:val="0"/>
          <w:color w:val="000000" w:themeColor="text1"/>
        </w:rPr>
        <w:t xml:space="preserve"> project is in collaboration with Agri IoT and University of Galway, with a goal </w:t>
      </w:r>
      <w:r w:rsidRPr="009B7DE8">
        <w:rPr>
          <w:b w:val="0"/>
          <w:bCs w:val="0"/>
          <w:i w:val="0"/>
          <w:iCs w:val="0"/>
          <w:color w:val="000000" w:themeColor="text1"/>
          <w:lang w:val="en-IE"/>
        </w:rPr>
        <w:t>to enhance nutrient</w:t>
      </w:r>
      <w:r w:rsidR="00237D37" w:rsidRPr="009B7DE8">
        <w:rPr>
          <w:b w:val="0"/>
          <w:bCs w:val="0"/>
          <w:i w:val="0"/>
          <w:iCs w:val="0"/>
          <w:color w:val="000000" w:themeColor="text1"/>
          <w:lang w:val="en-IE"/>
        </w:rPr>
        <w:t xml:space="preserve"> </w:t>
      </w:r>
      <w:r w:rsidRPr="009B7DE8">
        <w:rPr>
          <w:b w:val="0"/>
          <w:bCs w:val="0"/>
          <w:i w:val="0"/>
          <w:iCs w:val="0"/>
          <w:color w:val="000000" w:themeColor="text1"/>
          <w:lang w:val="en-IE"/>
        </w:rPr>
        <w:t xml:space="preserve">efficiency and significantly reduce greenhouse gas emissions, contributing to a more climate-resilient agricultural sector. The SEAI </w:t>
      </w:r>
      <w:proofErr w:type="spellStart"/>
      <w:r w:rsidRPr="009B7DE8">
        <w:rPr>
          <w:b w:val="0"/>
          <w:bCs w:val="0"/>
          <w:color w:val="000000" w:themeColor="text1"/>
          <w:lang w:val="en-IE"/>
        </w:rPr>
        <w:t>GasAbate</w:t>
      </w:r>
      <w:proofErr w:type="spellEnd"/>
      <w:r w:rsidRPr="009B7DE8">
        <w:rPr>
          <w:b w:val="0"/>
          <w:bCs w:val="0"/>
          <w:color w:val="000000" w:themeColor="text1"/>
          <w:lang w:val="en-IE"/>
        </w:rPr>
        <w:t xml:space="preserve"> Select</w:t>
      </w:r>
      <w:r w:rsidRPr="009B7DE8">
        <w:rPr>
          <w:b w:val="0"/>
          <w:bCs w:val="0"/>
          <w:i w:val="0"/>
          <w:iCs w:val="0"/>
          <w:color w:val="000000" w:themeColor="text1"/>
          <w:lang w:val="en-IE"/>
        </w:rPr>
        <w:t xml:space="preserve"> </w:t>
      </w:r>
      <w:r w:rsidR="00237D37" w:rsidRPr="009B7DE8">
        <w:rPr>
          <w:b w:val="0"/>
          <w:bCs w:val="0"/>
          <w:i w:val="0"/>
          <w:iCs w:val="0"/>
          <w:color w:val="000000" w:themeColor="text1"/>
          <w:lang w:val="en-IE"/>
        </w:rPr>
        <w:t xml:space="preserve">project is in conjunction </w:t>
      </w:r>
      <w:r w:rsidR="00237D37" w:rsidRPr="00E2672F">
        <w:rPr>
          <w:b w:val="0"/>
          <w:bCs w:val="0"/>
          <w:i w:val="0"/>
          <w:iCs w:val="0"/>
          <w:lang w:val="en-IE"/>
        </w:rPr>
        <w:t xml:space="preserve">with Ashleigh Farms </w:t>
      </w:r>
      <w:r w:rsidR="006A6A45" w:rsidRPr="00E2672F">
        <w:rPr>
          <w:b w:val="0"/>
          <w:bCs w:val="0"/>
          <w:i w:val="0"/>
          <w:iCs w:val="0"/>
          <w:lang w:val="en-IE"/>
        </w:rPr>
        <w:t xml:space="preserve">and </w:t>
      </w:r>
      <w:r w:rsidR="00237D37" w:rsidRPr="00E2672F">
        <w:rPr>
          <w:b w:val="0"/>
          <w:bCs w:val="0"/>
          <w:i w:val="0"/>
          <w:iCs w:val="0"/>
          <w:lang w:val="en-US"/>
        </w:rPr>
        <w:t xml:space="preserve">will demonstrate how </w:t>
      </w:r>
      <w:proofErr w:type="spellStart"/>
      <w:r w:rsidR="00237D37" w:rsidRPr="00E2672F">
        <w:rPr>
          <w:b w:val="0"/>
          <w:bCs w:val="0"/>
          <w:i w:val="0"/>
          <w:iCs w:val="0"/>
          <w:lang w:val="en-US"/>
        </w:rPr>
        <w:t>GasAbate</w:t>
      </w:r>
      <w:proofErr w:type="spellEnd"/>
      <w:r w:rsidR="00237D37" w:rsidRPr="00E2672F">
        <w:rPr>
          <w:b w:val="0"/>
          <w:bCs w:val="0"/>
          <w:i w:val="0"/>
          <w:iCs w:val="0"/>
          <w:lang w:val="en-US"/>
        </w:rPr>
        <w:t xml:space="preserve"> treatment can transform animal manures into efficient, cost-effective feedstocks for green-energy production by medium-scale AD plants.</w:t>
      </w:r>
      <w:r w:rsidR="006A6A45" w:rsidRPr="00E2672F">
        <w:rPr>
          <w:b w:val="0"/>
          <w:bCs w:val="0"/>
          <w:i w:val="0"/>
          <w:iCs w:val="0"/>
          <w:lang w:val="en-US"/>
        </w:rPr>
        <w:t xml:space="preserve"> </w:t>
      </w:r>
      <w:r w:rsidR="006A6A45" w:rsidRPr="00E2672F">
        <w:rPr>
          <w:b w:val="0"/>
          <w:bCs w:val="0"/>
          <w:i w:val="0"/>
          <w:iCs w:val="0"/>
        </w:rPr>
        <w:t>The grant awards</w:t>
      </w:r>
      <w:r w:rsidR="00A00FB7" w:rsidRPr="00E2672F">
        <w:rPr>
          <w:b w:val="0"/>
          <w:bCs w:val="0"/>
          <w:i w:val="0"/>
          <w:iCs w:val="0"/>
        </w:rPr>
        <w:t>, which may be worth up to €2.4m</w:t>
      </w:r>
      <w:r w:rsidR="00314A8A" w:rsidRPr="00E2672F">
        <w:rPr>
          <w:b w:val="0"/>
          <w:bCs w:val="0"/>
          <w:i w:val="0"/>
          <w:iCs w:val="0"/>
        </w:rPr>
        <w:t xml:space="preserve"> </w:t>
      </w:r>
      <w:r w:rsidR="00031627" w:rsidRPr="00E2672F">
        <w:rPr>
          <w:b w:val="0"/>
          <w:bCs w:val="0"/>
          <w:i w:val="0"/>
          <w:iCs w:val="0"/>
        </w:rPr>
        <w:t>i</w:t>
      </w:r>
      <w:r w:rsidR="00314A8A" w:rsidRPr="00E2672F">
        <w:rPr>
          <w:b w:val="0"/>
          <w:bCs w:val="0"/>
          <w:i w:val="0"/>
          <w:iCs w:val="0"/>
        </w:rPr>
        <w:t>n aggregate</w:t>
      </w:r>
      <w:r w:rsidR="00A00FB7" w:rsidRPr="00E2672F">
        <w:rPr>
          <w:b w:val="0"/>
          <w:bCs w:val="0"/>
          <w:i w:val="0"/>
          <w:iCs w:val="0"/>
        </w:rPr>
        <w:t xml:space="preserve"> </w:t>
      </w:r>
      <w:r w:rsidR="00EA12E6" w:rsidRPr="00E2672F">
        <w:rPr>
          <w:b w:val="0"/>
          <w:bCs w:val="0"/>
          <w:i w:val="0"/>
          <w:iCs w:val="0"/>
        </w:rPr>
        <w:t xml:space="preserve">between </w:t>
      </w:r>
      <w:proofErr w:type="spellStart"/>
      <w:r w:rsidR="00EA12E6" w:rsidRPr="00E2672F">
        <w:rPr>
          <w:b w:val="0"/>
          <w:bCs w:val="0"/>
          <w:i w:val="0"/>
          <w:iCs w:val="0"/>
        </w:rPr>
        <w:t>GlasPort</w:t>
      </w:r>
      <w:proofErr w:type="spellEnd"/>
      <w:r w:rsidR="00EA12E6" w:rsidRPr="00E2672F">
        <w:rPr>
          <w:b w:val="0"/>
          <w:bCs w:val="0"/>
          <w:i w:val="0"/>
          <w:iCs w:val="0"/>
        </w:rPr>
        <w:t xml:space="preserve"> Bio and </w:t>
      </w:r>
      <w:proofErr w:type="spellStart"/>
      <w:r w:rsidR="00EA12E6" w:rsidRPr="00E2672F">
        <w:rPr>
          <w:b w:val="0"/>
          <w:bCs w:val="0"/>
          <w:i w:val="0"/>
          <w:iCs w:val="0"/>
        </w:rPr>
        <w:t>Glasport</w:t>
      </w:r>
      <w:proofErr w:type="spellEnd"/>
      <w:r w:rsidR="00EA12E6" w:rsidRPr="00E2672F">
        <w:rPr>
          <w:b w:val="0"/>
          <w:bCs w:val="0"/>
          <w:i w:val="0"/>
          <w:iCs w:val="0"/>
        </w:rPr>
        <w:t xml:space="preserve"> </w:t>
      </w:r>
      <w:proofErr w:type="spellStart"/>
      <w:r w:rsidR="00EA12E6" w:rsidRPr="00E2672F">
        <w:rPr>
          <w:b w:val="0"/>
          <w:bCs w:val="0"/>
          <w:i w:val="0"/>
          <w:iCs w:val="0"/>
        </w:rPr>
        <w:t>RumenTech</w:t>
      </w:r>
      <w:proofErr w:type="spellEnd"/>
      <w:r w:rsidR="00395D06" w:rsidRPr="00E2672F">
        <w:rPr>
          <w:b w:val="0"/>
          <w:bCs w:val="0"/>
          <w:i w:val="0"/>
          <w:iCs w:val="0"/>
        </w:rPr>
        <w:t xml:space="preserve">, </w:t>
      </w:r>
      <w:r w:rsidR="006A6A45" w:rsidRPr="00E2672F">
        <w:rPr>
          <w:b w:val="0"/>
          <w:bCs w:val="0"/>
          <w:i w:val="0"/>
          <w:iCs w:val="0"/>
        </w:rPr>
        <w:t xml:space="preserve">represent a </w:t>
      </w:r>
      <w:r w:rsidR="0089371D" w:rsidRPr="00E2672F">
        <w:rPr>
          <w:b w:val="0"/>
          <w:bCs w:val="0"/>
          <w:i w:val="0"/>
          <w:iCs w:val="0"/>
        </w:rPr>
        <w:t>further</w:t>
      </w:r>
      <w:r w:rsidR="006A6A45" w:rsidRPr="00E2672F">
        <w:rPr>
          <w:b w:val="0"/>
          <w:bCs w:val="0"/>
          <w:i w:val="0"/>
          <w:iCs w:val="0"/>
        </w:rPr>
        <w:t xml:space="preserve"> vote of confidence in these technologies regarding their potential for recycling nutrients and energy from livestock farm</w:t>
      </w:r>
      <w:r w:rsidR="0089371D" w:rsidRPr="00E2672F">
        <w:rPr>
          <w:b w:val="0"/>
          <w:bCs w:val="0"/>
          <w:i w:val="0"/>
          <w:iCs w:val="0"/>
        </w:rPr>
        <w:t>ing</w:t>
      </w:r>
      <w:r w:rsidR="006A6A45" w:rsidRPr="00E2672F">
        <w:rPr>
          <w:b w:val="0"/>
          <w:bCs w:val="0"/>
          <w:i w:val="0"/>
          <w:iCs w:val="0"/>
        </w:rPr>
        <w:t xml:space="preserve"> and decarbonisation of food production.</w:t>
      </w:r>
    </w:p>
    <w:p w14:paraId="20C954EF" w14:textId="77777777" w:rsidR="00346850" w:rsidRPr="00346850" w:rsidRDefault="00346850" w:rsidP="00346850">
      <w:pPr>
        <w:rPr>
          <w:lang w:val="en-GB"/>
        </w:rPr>
      </w:pPr>
    </w:p>
    <w:p w14:paraId="2FCC25FC" w14:textId="77777777" w:rsidR="002B5283" w:rsidRPr="00345546" w:rsidRDefault="002B5283" w:rsidP="002B5283">
      <w:pPr>
        <w:spacing w:before="100" w:beforeAutospacing="1" w:after="100" w:afterAutospacing="1"/>
        <w:rPr>
          <w:lang w:val="en-IE" w:eastAsia="en-GB"/>
        </w:rPr>
      </w:pPr>
      <w:r w:rsidRPr="00345546">
        <w:rPr>
          <w:b/>
          <w:bCs/>
          <w:color w:val="000000"/>
          <w:lang w:eastAsia="en-GB"/>
        </w:rPr>
        <w:t>Dividend</w:t>
      </w:r>
    </w:p>
    <w:p w14:paraId="45DA0C37" w14:textId="77777777" w:rsidR="002B5283" w:rsidRPr="00345546" w:rsidRDefault="002B5283" w:rsidP="002B5283">
      <w:pPr>
        <w:textAlignment w:val="baseline"/>
        <w:rPr>
          <w:lang w:val="en-IE"/>
        </w:rPr>
      </w:pPr>
      <w:r w:rsidRPr="00345546">
        <w:rPr>
          <w:lang w:val="en-IE"/>
        </w:rPr>
        <w:t>The board does not recommend the payment of a dividend</w:t>
      </w:r>
      <w:bookmarkStart w:id="0" w:name="_Hlk34367570"/>
      <w:r w:rsidRPr="00345546">
        <w:rPr>
          <w:lang w:val="en-IE"/>
        </w:rPr>
        <w:t>.</w:t>
      </w:r>
    </w:p>
    <w:p w14:paraId="59136163" w14:textId="77777777" w:rsidR="002B5283" w:rsidRPr="00345546" w:rsidRDefault="002B5283" w:rsidP="002B5283">
      <w:pPr>
        <w:textAlignment w:val="baseline"/>
        <w:rPr>
          <w:lang w:val="en-IE"/>
        </w:rPr>
      </w:pPr>
    </w:p>
    <w:bookmarkEnd w:id="0"/>
    <w:p w14:paraId="6E431386" w14:textId="77777777" w:rsidR="00C06F01" w:rsidRDefault="00C06F01" w:rsidP="0076183A">
      <w:pPr>
        <w:numPr>
          <w:ilvl w:val="12"/>
          <w:numId w:val="0"/>
        </w:numPr>
        <w:jc w:val="both"/>
      </w:pPr>
    </w:p>
    <w:p w14:paraId="1DAF4FD7" w14:textId="77777777" w:rsidR="002B5283" w:rsidRDefault="002B5283" w:rsidP="0076183A">
      <w:pPr>
        <w:numPr>
          <w:ilvl w:val="12"/>
          <w:numId w:val="0"/>
        </w:numPr>
        <w:jc w:val="both"/>
      </w:pPr>
    </w:p>
    <w:p w14:paraId="60A6F59A" w14:textId="77777777" w:rsidR="003E686F" w:rsidRDefault="003E686F" w:rsidP="0076183A">
      <w:pPr>
        <w:numPr>
          <w:ilvl w:val="12"/>
          <w:numId w:val="0"/>
        </w:numPr>
        <w:jc w:val="both"/>
      </w:pPr>
    </w:p>
    <w:p w14:paraId="3D494799" w14:textId="77777777" w:rsidR="003E686F" w:rsidRDefault="003E686F" w:rsidP="0076183A">
      <w:pPr>
        <w:numPr>
          <w:ilvl w:val="12"/>
          <w:numId w:val="0"/>
        </w:numPr>
        <w:jc w:val="both"/>
      </w:pPr>
    </w:p>
    <w:p w14:paraId="761BCA7D" w14:textId="77777777" w:rsidR="003E686F" w:rsidRDefault="003E686F" w:rsidP="0076183A">
      <w:pPr>
        <w:numPr>
          <w:ilvl w:val="12"/>
          <w:numId w:val="0"/>
        </w:numPr>
        <w:jc w:val="both"/>
      </w:pPr>
    </w:p>
    <w:p w14:paraId="223E37C0" w14:textId="77777777" w:rsidR="003E686F" w:rsidRDefault="003E686F" w:rsidP="0076183A">
      <w:pPr>
        <w:numPr>
          <w:ilvl w:val="12"/>
          <w:numId w:val="0"/>
        </w:numPr>
        <w:jc w:val="both"/>
      </w:pPr>
    </w:p>
    <w:p w14:paraId="7FAF9747" w14:textId="77777777" w:rsidR="003E686F" w:rsidRDefault="003E686F" w:rsidP="0076183A">
      <w:pPr>
        <w:numPr>
          <w:ilvl w:val="12"/>
          <w:numId w:val="0"/>
        </w:numPr>
        <w:jc w:val="both"/>
      </w:pPr>
    </w:p>
    <w:p w14:paraId="7ED2CB25" w14:textId="77777777" w:rsidR="003E686F" w:rsidRDefault="003E686F" w:rsidP="0076183A">
      <w:pPr>
        <w:numPr>
          <w:ilvl w:val="12"/>
          <w:numId w:val="0"/>
        </w:numPr>
        <w:jc w:val="both"/>
      </w:pPr>
    </w:p>
    <w:p w14:paraId="59911183" w14:textId="77777777" w:rsidR="003E686F" w:rsidRDefault="003E686F" w:rsidP="0076183A">
      <w:pPr>
        <w:numPr>
          <w:ilvl w:val="12"/>
          <w:numId w:val="0"/>
        </w:numPr>
        <w:jc w:val="both"/>
      </w:pPr>
    </w:p>
    <w:p w14:paraId="66513698" w14:textId="77777777" w:rsidR="003E686F" w:rsidRDefault="003E686F" w:rsidP="0076183A">
      <w:pPr>
        <w:numPr>
          <w:ilvl w:val="12"/>
          <w:numId w:val="0"/>
        </w:numPr>
        <w:jc w:val="both"/>
      </w:pPr>
    </w:p>
    <w:p w14:paraId="56B8A669" w14:textId="77777777" w:rsidR="003E686F" w:rsidRDefault="003E686F" w:rsidP="0076183A">
      <w:pPr>
        <w:numPr>
          <w:ilvl w:val="12"/>
          <w:numId w:val="0"/>
        </w:numPr>
        <w:jc w:val="both"/>
      </w:pPr>
    </w:p>
    <w:p w14:paraId="79B06462" w14:textId="77777777" w:rsidR="003E686F" w:rsidRDefault="003E686F" w:rsidP="0076183A">
      <w:pPr>
        <w:numPr>
          <w:ilvl w:val="12"/>
          <w:numId w:val="0"/>
        </w:numPr>
        <w:jc w:val="both"/>
      </w:pPr>
    </w:p>
    <w:p w14:paraId="70F70E0C" w14:textId="77777777" w:rsidR="003E686F" w:rsidRDefault="003E686F" w:rsidP="0076183A">
      <w:pPr>
        <w:numPr>
          <w:ilvl w:val="12"/>
          <w:numId w:val="0"/>
        </w:numPr>
        <w:jc w:val="both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30"/>
        <w:gridCol w:w="850"/>
        <w:gridCol w:w="348"/>
        <w:gridCol w:w="644"/>
        <w:gridCol w:w="776"/>
        <w:gridCol w:w="485"/>
        <w:gridCol w:w="992"/>
        <w:gridCol w:w="63"/>
        <w:gridCol w:w="79"/>
        <w:gridCol w:w="1261"/>
        <w:gridCol w:w="157"/>
        <w:gridCol w:w="274"/>
        <w:gridCol w:w="26"/>
        <w:gridCol w:w="259"/>
        <w:gridCol w:w="14"/>
        <w:gridCol w:w="36"/>
      </w:tblGrid>
      <w:tr w:rsidR="00931027" w:rsidRPr="00144B24" w14:paraId="713224F7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EE1E9" w14:textId="6741C579" w:rsidR="00931027" w:rsidRPr="008E7D36" w:rsidRDefault="00517F8C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lastRenderedPageBreak/>
              <w:t>R</w:t>
            </w:r>
            <w:r w:rsidR="008B1A24">
              <w:rPr>
                <w:b/>
                <w:bCs/>
                <w:sz w:val="18"/>
                <w:szCs w:val="18"/>
                <w:lang w:val="en-GB"/>
              </w:rPr>
              <w:t>o</w:t>
            </w:r>
            <w:r w:rsidR="00F33E30">
              <w:rPr>
                <w:b/>
                <w:bCs/>
                <w:sz w:val="18"/>
                <w:szCs w:val="18"/>
                <w:lang w:val="en-GB"/>
              </w:rPr>
              <w:t>ebuck Food Group Plc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D6B60" w14:textId="66C1AB98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ED49E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7BD90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9499" w14:textId="77777777" w:rsidR="00931027" w:rsidRDefault="00931027" w:rsidP="00E914CD">
            <w:pPr>
              <w:rPr>
                <w:sz w:val="18"/>
                <w:szCs w:val="18"/>
                <w:lang w:val="en-GB"/>
              </w:rPr>
            </w:pPr>
          </w:p>
          <w:p w14:paraId="7759E02E" w14:textId="4DFA3AAB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3A9806D" w14:textId="77777777" w:rsidR="00907B43" w:rsidRDefault="00907B43" w:rsidP="00E914CD">
            <w:pPr>
              <w:rPr>
                <w:sz w:val="18"/>
                <w:szCs w:val="18"/>
                <w:lang w:val="en-GB"/>
              </w:rPr>
            </w:pPr>
          </w:p>
          <w:p w14:paraId="12701714" w14:textId="1721662F" w:rsidR="00907B43" w:rsidRPr="008E7D36" w:rsidRDefault="00907B43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BB76FAE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1B9B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Consolidated income statement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CD72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E70F2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DC53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33A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4783952D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5627" w14:textId="3BA9B4B3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For the six months ended 30 June 20</w:t>
            </w:r>
            <w:r w:rsidR="00D13B32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9FE65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13591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0E37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2A292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21DB62D7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C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7361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B32CC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ABEDE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10E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1FC981C0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B868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D51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D083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53204" w14:textId="77777777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>Six months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CAA2D" w14:textId="024961E2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1DE66B65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70E7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12B4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537E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ended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8C2EB" w14:textId="77777777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>ended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8969" w14:textId="543CDA31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31B7927F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CB0C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5E8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52B5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0D8A5" w14:textId="77777777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 xml:space="preserve">30 June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2B8E" w14:textId="3D8B6165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6F0E4435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D68B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28C7B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196F" w14:textId="406D68AC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20</w:t>
            </w:r>
            <w:r w:rsidR="00624BC4">
              <w:rPr>
                <w:b/>
                <w:bCs/>
                <w:sz w:val="18"/>
                <w:szCs w:val="18"/>
                <w:lang w:val="en-GB"/>
              </w:rPr>
              <w:t>2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8D7E" w14:textId="48171F48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>20</w:t>
            </w:r>
            <w:r w:rsidR="00624BC4" w:rsidRPr="004B06A3">
              <w:rPr>
                <w:sz w:val="18"/>
                <w:szCs w:val="18"/>
                <w:lang w:val="en-GB"/>
              </w:rPr>
              <w:t>2</w:t>
            </w:r>
            <w:r w:rsidR="004A2FF6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F044" w14:textId="27243722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2AA12EE6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77D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7EFA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94259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(Unaudited)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2F7D1" w14:textId="34BC5E3C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>(</w:t>
            </w:r>
            <w:r w:rsidR="00C71B16" w:rsidRPr="004B06A3">
              <w:rPr>
                <w:sz w:val="18"/>
                <w:szCs w:val="18"/>
                <w:lang w:val="en-GB"/>
              </w:rPr>
              <w:t>Restated</w:t>
            </w:r>
            <w:r w:rsidR="00EB61C2" w:rsidRPr="004B06A3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0290" w14:textId="3363EC38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BBE31F4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0E634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C18A8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AAE9D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7EBF" w14:textId="77777777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4AB0" w14:textId="77777777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74251EEA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F4CAF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B6E7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BA3F" w14:textId="77777777" w:rsidR="00931027" w:rsidRPr="008E7D36" w:rsidRDefault="00931027" w:rsidP="00E914CD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BE651" w14:textId="77777777" w:rsidR="00931027" w:rsidRPr="004B06A3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  <w:r w:rsidRPr="004B06A3">
              <w:rPr>
                <w:sz w:val="18"/>
                <w:szCs w:val="18"/>
                <w:lang w:val="en-GB"/>
              </w:rPr>
              <w:t>£’000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F8CB1" w14:textId="1B69E428" w:rsidR="00931027" w:rsidRPr="008E7D36" w:rsidRDefault="00931027" w:rsidP="00E914CD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316D4B65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FF530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07C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D5939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4CA2E" w14:textId="77777777" w:rsidR="00931027" w:rsidRPr="004B06A3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24E5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363C8983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2323D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Continuing operations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321E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6837" w14:textId="77777777" w:rsidR="00931027" w:rsidRPr="008E7D36" w:rsidRDefault="00931027" w:rsidP="00E914CD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BCC1D" w14:textId="77777777" w:rsidR="00931027" w:rsidRPr="004B06A3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24EF9" w14:textId="77777777" w:rsidR="00931027" w:rsidRPr="008E7D36" w:rsidRDefault="00931027" w:rsidP="00E914CD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A6DA2AA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4560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Revenue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451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A607" w14:textId="3F49041F" w:rsidR="00D83339" w:rsidRPr="00604D3E" w:rsidRDefault="00604D3E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5,</w:t>
            </w:r>
            <w:r w:rsidR="00A23122">
              <w:rPr>
                <w:b/>
                <w:bCs/>
                <w:sz w:val="18"/>
                <w:szCs w:val="18"/>
                <w:lang w:val="en-GB"/>
              </w:rPr>
              <w:t>369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1B22" w14:textId="31FCE63F" w:rsidR="00D83339" w:rsidRPr="004B06A3" w:rsidRDefault="004A2FF6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5,966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0B0DB" w14:textId="486294C5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5C489B6D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63D2E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Cost of sales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65FD6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78B83821" w14:textId="54F98286" w:rsidR="00D83339" w:rsidRPr="00604D3E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BA01FE">
              <w:rPr>
                <w:b/>
                <w:bCs/>
                <w:sz w:val="18"/>
                <w:szCs w:val="18"/>
                <w:lang w:val="en-GB"/>
              </w:rPr>
              <w:t>4,461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3BA7" w14:textId="4E1A733F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D17A03">
              <w:rPr>
                <w:b/>
                <w:bCs/>
                <w:sz w:val="18"/>
                <w:szCs w:val="18"/>
                <w:lang w:val="en-GB"/>
              </w:rPr>
              <w:t>4,990</w:t>
            </w:r>
            <w:r w:rsidRPr="004B06A3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364A3" w14:textId="08F212ED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12942F2D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D94AE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>Gross profit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BDA357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300911" w14:textId="0B600473" w:rsidR="00D83339" w:rsidRPr="00604D3E" w:rsidRDefault="00420C93" w:rsidP="00636F84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</w:t>
            </w:r>
            <w:r w:rsidR="00BA01FE">
              <w:rPr>
                <w:b/>
                <w:bCs/>
                <w:sz w:val="18"/>
                <w:szCs w:val="18"/>
                <w:lang w:val="en-GB"/>
              </w:rPr>
              <w:t>08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87717" w14:textId="4FCE198B" w:rsidR="00D83339" w:rsidRPr="004B06A3" w:rsidRDefault="00D17A03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976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83C1" w14:textId="49CCBAE8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0013BDB4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27D54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60EEF14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49AA407A" w14:textId="77777777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85772" w14:textId="77777777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F830F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7759467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16169" w14:textId="35C8585B" w:rsidR="00D83339" w:rsidRPr="008E7D36" w:rsidRDefault="00967AA7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Admini</w:t>
            </w:r>
            <w:r w:rsidR="00A0574B">
              <w:rPr>
                <w:sz w:val="18"/>
                <w:szCs w:val="18"/>
                <w:lang w:val="en-GB"/>
              </w:rPr>
              <w:t>strative expenses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02E2A36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4BA39EFF" w14:textId="5152A3B0" w:rsidR="00D83339" w:rsidRPr="00604D3E" w:rsidRDefault="00BB5871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20C93">
              <w:rPr>
                <w:b/>
                <w:bCs/>
                <w:sz w:val="18"/>
                <w:szCs w:val="18"/>
                <w:lang w:val="en-GB"/>
              </w:rPr>
              <w:t>1,656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77898" w14:textId="307B99A1" w:rsidR="00D83339" w:rsidRPr="004B06A3" w:rsidRDefault="00F10527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D17A03">
              <w:rPr>
                <w:b/>
                <w:bCs/>
                <w:sz w:val="18"/>
                <w:szCs w:val="18"/>
                <w:lang w:val="en-GB"/>
              </w:rPr>
              <w:t>1,232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A4353" w14:textId="4E2B2195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2C4F5F" w:rsidRPr="00144B24" w14:paraId="492C48CB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45F3" w14:textId="007846A3" w:rsidR="002C4F5F" w:rsidRDefault="00872C3E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Impairment</w:t>
            </w:r>
            <w:r w:rsidR="006C520F">
              <w:rPr>
                <w:sz w:val="18"/>
                <w:szCs w:val="18"/>
                <w:lang w:val="en-GB"/>
              </w:rPr>
              <w:t xml:space="preserve"> of Intangible assets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0D057BC8" w14:textId="77777777" w:rsidR="002C4F5F" w:rsidRPr="008E7D36" w:rsidRDefault="002C4F5F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266A6EEA" w14:textId="4BCE4BFC" w:rsidR="002C4F5F" w:rsidRPr="00604D3E" w:rsidRDefault="00DE052D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(2</w:t>
            </w:r>
            <w:r w:rsidR="00420C93">
              <w:rPr>
                <w:b/>
                <w:bCs/>
                <w:sz w:val="18"/>
                <w:szCs w:val="18"/>
                <w:lang w:val="en-GB"/>
              </w:rPr>
              <w:t>71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DD6E1" w14:textId="46CAEA4C" w:rsidR="002C4F5F" w:rsidRDefault="00DE052D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(30)</w:t>
            </w: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967B4" w14:textId="77777777" w:rsidR="002C4F5F" w:rsidRPr="008E7D36" w:rsidRDefault="002C4F5F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687F5E3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CA42" w14:textId="6AD51DA3" w:rsidR="00D83339" w:rsidRPr="008E7D36" w:rsidRDefault="00A0574B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Acquisition and related costs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616023C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4049BFBE" w14:textId="092FC495" w:rsidR="00D83339" w:rsidRPr="00604D3E" w:rsidRDefault="00B643F8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317AA3">
              <w:rPr>
                <w:b/>
                <w:bCs/>
                <w:sz w:val="18"/>
                <w:szCs w:val="18"/>
                <w:lang w:val="en-GB"/>
              </w:rPr>
              <w:t>94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DC12D" w14:textId="119BCA3F" w:rsidR="00D83339" w:rsidRPr="004B06A3" w:rsidRDefault="004A2FF6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(35)</w:t>
            </w: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BD6F" w14:textId="67B44005" w:rsidR="00D83339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A0F2E6E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B4928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14:paraId="5C328621" w14:textId="1CC0CC75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Operating </w:t>
            </w:r>
            <w:r>
              <w:rPr>
                <w:b/>
                <w:bCs/>
                <w:sz w:val="18"/>
                <w:szCs w:val="18"/>
                <w:lang w:val="en-GB"/>
              </w:rPr>
              <w:t>loss</w:t>
            </w:r>
            <w:r w:rsidRPr="008E7D36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090E8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3E3DB" w14:textId="5A0085DB" w:rsidR="00D83339" w:rsidRPr="00604D3E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D57034">
              <w:rPr>
                <w:b/>
                <w:bCs/>
                <w:sz w:val="18"/>
                <w:szCs w:val="18"/>
                <w:lang w:val="en-GB"/>
              </w:rPr>
              <w:t>1,</w:t>
            </w:r>
            <w:r w:rsidR="00317AA3">
              <w:rPr>
                <w:b/>
                <w:bCs/>
                <w:sz w:val="18"/>
                <w:szCs w:val="18"/>
                <w:lang w:val="en-GB"/>
              </w:rPr>
              <w:t>113</w:t>
            </w:r>
            <w:r w:rsidR="00BB5871"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1EA6" w14:textId="17910F9B" w:rsidR="00D83339" w:rsidRPr="004B06A3" w:rsidRDefault="00A26A4B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21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9BB32" w14:textId="0908F96E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DF3748E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ED75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C65D85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EA41C" w14:textId="77777777" w:rsidR="00D83339" w:rsidRPr="00604D3E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BC7D" w14:textId="77777777" w:rsidR="00D83339" w:rsidRPr="004B06A3" w:rsidRDefault="00D83339" w:rsidP="00D83339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B3B1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DE3556A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A899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Finance income - interest receivable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AFE0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10A5B" w14:textId="13DC7C0D" w:rsidR="00D83339" w:rsidRPr="00604D3E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00C7" w14:textId="15A2F91A" w:rsidR="00D83339" w:rsidRPr="004B06A3" w:rsidRDefault="004A2FF6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5A336" w14:textId="38559CDF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59B2AB40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094A8" w14:textId="08B0BAD9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Finance expenses – interest </w:t>
            </w:r>
            <w:r>
              <w:rPr>
                <w:sz w:val="18"/>
                <w:szCs w:val="18"/>
                <w:lang w:val="en-GB"/>
              </w:rPr>
              <w:t>on bank loans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C00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9D16F" w14:textId="73B5BF2D" w:rsidR="00D83339" w:rsidRPr="00604D3E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2D7BBE">
              <w:rPr>
                <w:b/>
                <w:bCs/>
                <w:sz w:val="18"/>
                <w:szCs w:val="18"/>
                <w:lang w:val="en-GB"/>
              </w:rPr>
              <w:t>5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7ED1" w14:textId="7C66CA58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7</w:t>
            </w:r>
            <w:r w:rsidRPr="004B06A3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FC8E" w14:textId="294191DB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6A927820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7A74" w14:textId="2AEAB995" w:rsidR="00D83339" w:rsidRPr="008E7D36" w:rsidRDefault="00CC6705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Loss </w:t>
            </w:r>
            <w:r w:rsidR="00D83339" w:rsidRPr="008E7D36">
              <w:rPr>
                <w:b/>
                <w:bCs/>
                <w:sz w:val="18"/>
                <w:szCs w:val="18"/>
                <w:lang w:val="en-GB"/>
              </w:rPr>
              <w:t>before taxation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8C534F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64ED20" w14:textId="07238E58" w:rsidR="00D83339" w:rsidRPr="00604D3E" w:rsidRDefault="00A3722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C7233">
              <w:rPr>
                <w:b/>
                <w:bCs/>
                <w:sz w:val="18"/>
                <w:szCs w:val="18"/>
                <w:lang w:val="en-GB"/>
              </w:rPr>
              <w:t>1,</w:t>
            </w:r>
            <w:r w:rsidR="003C06BA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1F0AC0">
              <w:rPr>
                <w:b/>
                <w:bCs/>
                <w:sz w:val="18"/>
                <w:szCs w:val="18"/>
                <w:lang w:val="en-GB"/>
              </w:rPr>
              <w:t>15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98C90" w14:textId="7B3810AC" w:rsidR="00D83339" w:rsidRPr="004B06A3" w:rsidRDefault="00A26A4B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25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24308" w14:textId="53854D4F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5173FFC8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744E3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67BA6319" w14:textId="77777777" w:rsidR="00D83339" w:rsidRPr="008E7D36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74789D7B" w14:textId="77777777" w:rsidR="00D83339" w:rsidRPr="00604D3E" w:rsidRDefault="00D83339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E6AFF" w14:textId="77777777" w:rsidR="00D83339" w:rsidRPr="004B06A3" w:rsidRDefault="00D83339" w:rsidP="00D83339">
            <w:pPr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BA775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40BF9E1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720C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Corporation tax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2CAC20C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6271899E" w14:textId="2C0C242F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55C1" w14:textId="5AB1AD67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A169" w14:textId="3BF3A5DE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3D3067A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E2A8C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>Income taxes – Deferred tax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2532EF70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2E186678" w14:textId="3A202F9F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C7B5" w14:textId="21079AA1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D5AD9" w14:textId="0D2F0B25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A14D555" w14:textId="77777777" w:rsidTr="00461986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55E9" w14:textId="705FB82E" w:rsidR="00D83339" w:rsidRPr="008E7D36" w:rsidRDefault="00CC6705" w:rsidP="00D833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Loss</w:t>
            </w:r>
            <w:r w:rsidR="00D83339" w:rsidRPr="008E7D36">
              <w:rPr>
                <w:b/>
                <w:sz w:val="18"/>
                <w:szCs w:val="18"/>
                <w:lang w:val="en-GB"/>
              </w:rPr>
              <w:t xml:space="preserve"> for the period </w:t>
            </w:r>
            <w:r w:rsidR="008E45AC">
              <w:rPr>
                <w:b/>
                <w:sz w:val="18"/>
                <w:szCs w:val="18"/>
                <w:lang w:val="en-GB"/>
              </w:rPr>
              <w:t xml:space="preserve">from continuing </w:t>
            </w:r>
            <w:r w:rsidR="009E3037">
              <w:rPr>
                <w:b/>
                <w:sz w:val="18"/>
                <w:szCs w:val="18"/>
                <w:lang w:val="en-GB"/>
              </w:rPr>
              <w:t>operations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9D7C92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C0DE54" w14:textId="0C79EC3C" w:rsidR="00D83339" w:rsidRPr="00604D3E" w:rsidRDefault="00D66FF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F73562">
              <w:rPr>
                <w:b/>
                <w:bCs/>
                <w:sz w:val="18"/>
                <w:szCs w:val="18"/>
                <w:lang w:val="en-GB"/>
              </w:rPr>
              <w:t>1,</w:t>
            </w:r>
            <w:r w:rsidR="003C06BA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1F0AC0">
              <w:rPr>
                <w:b/>
                <w:bCs/>
                <w:sz w:val="18"/>
                <w:szCs w:val="18"/>
                <w:lang w:val="en-GB"/>
              </w:rPr>
              <w:t>15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2EEF" w14:textId="55A4C616" w:rsidR="00D83339" w:rsidRPr="004B06A3" w:rsidRDefault="003C23A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(3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25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B4864" w14:textId="60CB4795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1F8CB645" w14:textId="77777777" w:rsidTr="00461986">
        <w:trPr>
          <w:trHeight w:val="255"/>
        </w:trPr>
        <w:tc>
          <w:tcPr>
            <w:tcW w:w="5118" w:type="dxa"/>
            <w:gridSpan w:val="5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EFC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bottom"/>
          </w:tcPr>
          <w:p w14:paraId="15236D3A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0B220BF0" w14:textId="77777777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09CB4" w14:textId="77777777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866CE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71BDFD75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928D7" w14:textId="16F55B2D" w:rsidR="00D83339" w:rsidRPr="008E7D36" w:rsidRDefault="00CC6705" w:rsidP="00D8333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Loss</w:t>
            </w:r>
            <w:r w:rsidR="00D83339" w:rsidRPr="008E7D36">
              <w:rPr>
                <w:sz w:val="18"/>
                <w:szCs w:val="18"/>
                <w:lang w:val="en-GB"/>
              </w:rPr>
              <w:t xml:space="preserve"> from discontinued </w:t>
            </w:r>
            <w:r w:rsidR="009E3037">
              <w:rPr>
                <w:sz w:val="18"/>
                <w:szCs w:val="18"/>
                <w:lang w:val="en-GB"/>
              </w:rPr>
              <w:t>operations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0ADA6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2A8B8" w14:textId="56849DFA" w:rsidR="00D83339" w:rsidRPr="00604D3E" w:rsidRDefault="00D66FF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AE4953">
              <w:rPr>
                <w:b/>
                <w:bCs/>
                <w:sz w:val="18"/>
                <w:szCs w:val="18"/>
                <w:lang w:val="en-GB"/>
              </w:rPr>
              <w:t>3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9EDE" w14:textId="54F31E82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3,753</w:t>
            </w:r>
            <w:r w:rsidR="003C23A9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8696" w14:textId="7186015B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61CB5FE0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70F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473FCB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6731F4" w14:textId="77777777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42400" w14:textId="77777777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5DCFC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38344181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F449" w14:textId="2A5D0A74" w:rsidR="00D83339" w:rsidRPr="008E7D36" w:rsidRDefault="00CC6705" w:rsidP="00D8333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Loss</w:t>
            </w:r>
            <w:r w:rsidR="00D83339" w:rsidRPr="008E7D36">
              <w:rPr>
                <w:b/>
                <w:sz w:val="18"/>
                <w:szCs w:val="18"/>
                <w:lang w:val="en-GB"/>
              </w:rPr>
              <w:t xml:space="preserve"> for the period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D68D1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ADAAB" w14:textId="2E56C6E0" w:rsidR="00D83339" w:rsidRPr="00604D3E" w:rsidRDefault="00F73562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(1,</w:t>
            </w:r>
            <w:r w:rsidR="003C06BA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1F0AC0">
              <w:rPr>
                <w:b/>
                <w:bCs/>
                <w:sz w:val="18"/>
                <w:szCs w:val="18"/>
                <w:lang w:val="en-GB"/>
              </w:rPr>
              <w:t>18</w:t>
            </w:r>
            <w:r w:rsidR="00D66FF3"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8334" w14:textId="43791746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4,078</w:t>
            </w:r>
            <w:r w:rsidRPr="004B06A3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1466" w14:textId="3CEF0548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325AE15F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1D166" w14:textId="77777777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8B003B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94D0E4" w14:textId="77777777" w:rsidR="00D83339" w:rsidRPr="00604D3E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A599" w14:textId="77777777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3D8A4" w14:textId="77777777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BDDAB23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4D286" w14:textId="06F62FE5" w:rsidR="00D83339" w:rsidRPr="008E7D36" w:rsidRDefault="00D83339" w:rsidP="00D83339">
            <w:pPr>
              <w:rPr>
                <w:sz w:val="18"/>
                <w:szCs w:val="18"/>
                <w:lang w:val="en-GB"/>
              </w:rPr>
            </w:pPr>
            <w:r w:rsidRPr="008E7D36">
              <w:rPr>
                <w:sz w:val="18"/>
                <w:szCs w:val="18"/>
                <w:lang w:val="en-GB"/>
              </w:rPr>
              <w:t xml:space="preserve">Other comprehensive </w:t>
            </w:r>
            <w:r w:rsidR="00461986">
              <w:rPr>
                <w:sz w:val="18"/>
                <w:szCs w:val="18"/>
                <w:lang w:val="en-GB"/>
              </w:rPr>
              <w:t>losses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8D56C9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3E4763BE" w14:textId="26644F86" w:rsidR="00D83339" w:rsidRPr="00604D3E" w:rsidRDefault="0014537D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DE4B91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0C2383"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A3A47" w14:textId="0195F3CB" w:rsidR="00D83339" w:rsidRPr="004B06A3" w:rsidRDefault="00784AB6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(1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1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8FDC" w14:textId="38AA737F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765A67" w:rsidRPr="00144B24" w14:paraId="3CE74CB8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D22" w14:textId="77777777" w:rsidR="00765A67" w:rsidRPr="0092356D" w:rsidRDefault="00765A67" w:rsidP="00D83339">
            <w:pPr>
              <w:rPr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AC204" w14:textId="77777777" w:rsidR="00765A67" w:rsidRPr="0092356D" w:rsidRDefault="00765A67" w:rsidP="00D83339">
            <w:pPr>
              <w:jc w:val="right"/>
              <w:rPr>
                <w:b/>
                <w:bCs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1E3ED" w14:textId="77777777" w:rsidR="00765A67" w:rsidRPr="0092356D" w:rsidRDefault="00765A67" w:rsidP="00D83339">
            <w:pPr>
              <w:jc w:val="right"/>
              <w:rPr>
                <w:b/>
                <w:bCs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1D815" w14:textId="77777777" w:rsidR="00765A67" w:rsidRPr="0092356D" w:rsidRDefault="00765A67" w:rsidP="00D83339">
            <w:pPr>
              <w:jc w:val="right"/>
              <w:rPr>
                <w:b/>
                <w:bCs/>
                <w:sz w:val="18"/>
                <w:szCs w:val="18"/>
                <w:highlight w:val="green"/>
                <w:lang w:val="en-GB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B876D" w14:textId="77777777" w:rsidR="00765A67" w:rsidRPr="0092356D" w:rsidRDefault="00765A67" w:rsidP="00D83339">
            <w:pPr>
              <w:jc w:val="right"/>
              <w:rPr>
                <w:sz w:val="18"/>
                <w:szCs w:val="18"/>
                <w:highlight w:val="yellow"/>
                <w:lang w:val="en-GB"/>
              </w:rPr>
            </w:pPr>
          </w:p>
        </w:tc>
      </w:tr>
      <w:tr w:rsidR="00D83339" w:rsidRPr="00144B24" w14:paraId="43C271F4" w14:textId="77777777" w:rsidTr="00461986">
        <w:trPr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78525" w14:textId="10CFAFF1" w:rsidR="00D83339" w:rsidRPr="008E7D36" w:rsidRDefault="00D83339" w:rsidP="00D83339">
            <w:pPr>
              <w:rPr>
                <w:b/>
                <w:sz w:val="18"/>
                <w:szCs w:val="18"/>
                <w:lang w:val="en-GB"/>
              </w:rPr>
            </w:pPr>
            <w:r w:rsidRPr="008E7D36">
              <w:rPr>
                <w:b/>
                <w:sz w:val="18"/>
                <w:szCs w:val="18"/>
                <w:lang w:val="en-GB"/>
              </w:rPr>
              <w:t xml:space="preserve">Total comprehensive </w:t>
            </w:r>
            <w:r w:rsidR="007753F2">
              <w:rPr>
                <w:b/>
                <w:sz w:val="18"/>
                <w:szCs w:val="18"/>
                <w:lang w:val="en-GB"/>
              </w:rPr>
              <w:t>loss</w:t>
            </w:r>
            <w:r w:rsidRPr="008E7D36">
              <w:rPr>
                <w:b/>
                <w:sz w:val="18"/>
                <w:szCs w:val="18"/>
                <w:lang w:val="en-GB"/>
              </w:rPr>
              <w:t xml:space="preserve"> for the </w:t>
            </w:r>
            <w:r w:rsidR="00872C3E">
              <w:rPr>
                <w:b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BCAE3" w14:textId="77777777" w:rsidR="00D83339" w:rsidRPr="008E7D36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333643" w14:textId="151352FB" w:rsidR="00D83339" w:rsidRPr="00604D3E" w:rsidRDefault="000C2383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604D3E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760FF4">
              <w:rPr>
                <w:b/>
                <w:bCs/>
                <w:sz w:val="18"/>
                <w:szCs w:val="18"/>
                <w:lang w:val="en-GB"/>
              </w:rPr>
              <w:t>1,</w:t>
            </w:r>
            <w:r w:rsidR="003C06BA">
              <w:rPr>
                <w:b/>
                <w:bCs/>
                <w:sz w:val="18"/>
                <w:szCs w:val="18"/>
                <w:lang w:val="en-GB"/>
              </w:rPr>
              <w:t>1</w:t>
            </w:r>
            <w:r w:rsidR="0021541B">
              <w:rPr>
                <w:b/>
                <w:bCs/>
                <w:sz w:val="18"/>
                <w:szCs w:val="18"/>
                <w:lang w:val="en-GB"/>
              </w:rPr>
              <w:t>19</w:t>
            </w:r>
            <w:r w:rsidRPr="00604D3E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59357" w14:textId="20CF42FC" w:rsidR="00D83339" w:rsidRPr="004B06A3" w:rsidRDefault="00D83339" w:rsidP="00D83339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4B06A3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4A2FF6">
              <w:rPr>
                <w:b/>
                <w:bCs/>
                <w:sz w:val="18"/>
                <w:szCs w:val="18"/>
                <w:lang w:val="en-GB"/>
              </w:rPr>
              <w:t>4,089</w:t>
            </w:r>
            <w:r w:rsidRPr="004B06A3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232C5" w14:textId="7E1DAEE4" w:rsidR="00D83339" w:rsidRPr="008E7D3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060427" w:rsidRPr="00144B24" w14:paraId="7D307E5E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0331E" w14:textId="3311EAA2" w:rsidR="00060427" w:rsidRDefault="00681BB7" w:rsidP="00D83339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Losses attributable to: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55FBD5" w14:textId="77777777" w:rsidR="00060427" w:rsidRPr="008E7D36" w:rsidRDefault="00060427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AB16D7" w14:textId="77777777" w:rsidR="00060427" w:rsidRPr="00604D3E" w:rsidRDefault="00060427" w:rsidP="00D8333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7DE44" w14:textId="77777777" w:rsidR="00060427" w:rsidRPr="00307014" w:rsidRDefault="00060427" w:rsidP="00D83339">
            <w:pPr>
              <w:rPr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6BE55" w14:textId="77777777" w:rsidR="00060427" w:rsidRPr="008E7D36" w:rsidRDefault="00060427" w:rsidP="00D83339">
            <w:pPr>
              <w:rPr>
                <w:sz w:val="18"/>
                <w:szCs w:val="18"/>
                <w:lang w:val="en-GB"/>
              </w:rPr>
            </w:pPr>
          </w:p>
        </w:tc>
      </w:tr>
      <w:tr w:rsidR="00681BB7" w:rsidRPr="003B3D23" w14:paraId="08557C90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848FF" w14:textId="0E379CB0" w:rsidR="00681BB7" w:rsidRPr="003B3D23" w:rsidRDefault="003B3D23" w:rsidP="00D83339">
            <w:pPr>
              <w:rPr>
                <w:sz w:val="18"/>
                <w:szCs w:val="18"/>
                <w:lang w:val="en-GB"/>
              </w:rPr>
            </w:pPr>
            <w:r w:rsidRPr="003B3D23">
              <w:rPr>
                <w:sz w:val="18"/>
                <w:szCs w:val="18"/>
                <w:lang w:val="en-GB"/>
              </w:rPr>
              <w:t>Owners of the parent</w:t>
            </w:r>
          </w:p>
        </w:tc>
        <w:tc>
          <w:tcPr>
            <w:tcW w:w="126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A453E9E" w14:textId="77777777" w:rsidR="00681BB7" w:rsidRPr="003B3D23" w:rsidRDefault="00681BB7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2D802764" w14:textId="2F579C55" w:rsidR="00681BB7" w:rsidRPr="00D51E07" w:rsidRDefault="00760FF4" w:rsidP="00D51E07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51E07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66460C">
              <w:rPr>
                <w:b/>
                <w:bCs/>
                <w:sz w:val="18"/>
                <w:szCs w:val="18"/>
                <w:lang w:val="en-GB"/>
              </w:rPr>
              <w:t>826</w:t>
            </w:r>
            <w:r w:rsidRPr="00D51E07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560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3E1B3" w14:textId="085503DE" w:rsidR="00681BB7" w:rsidRPr="003B3D23" w:rsidRDefault="00681BB7" w:rsidP="00D51E07">
            <w:pPr>
              <w:rPr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73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569D" w14:textId="2EC8C509" w:rsidR="00681BB7" w:rsidRPr="009F2D62" w:rsidRDefault="009F2D62" w:rsidP="008C52CB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8C52CB">
              <w:rPr>
                <w:b/>
                <w:bCs/>
                <w:sz w:val="18"/>
                <w:szCs w:val="18"/>
                <w:lang w:val="en-GB"/>
              </w:rPr>
              <w:t>4,089)</w:t>
            </w:r>
          </w:p>
        </w:tc>
      </w:tr>
      <w:tr w:rsidR="003B3D23" w:rsidRPr="003B3D23" w14:paraId="24917CFF" w14:textId="77777777" w:rsidTr="00C9306D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9F06D" w14:textId="140BF3A5" w:rsidR="003B3D23" w:rsidRPr="003B3D23" w:rsidRDefault="003B3D23" w:rsidP="00D83339">
            <w:pPr>
              <w:rPr>
                <w:sz w:val="18"/>
                <w:szCs w:val="18"/>
                <w:lang w:val="en-GB"/>
              </w:rPr>
            </w:pPr>
            <w:r w:rsidRPr="003B3D23">
              <w:rPr>
                <w:sz w:val="18"/>
                <w:szCs w:val="18"/>
                <w:lang w:val="en-GB"/>
              </w:rPr>
              <w:t>Non-Controlling Interest</w:t>
            </w:r>
          </w:p>
        </w:tc>
        <w:tc>
          <w:tcPr>
            <w:tcW w:w="1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694CEF" w14:textId="77777777" w:rsidR="003B3D23" w:rsidRPr="003B3D23" w:rsidRDefault="003B3D23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B91D4D" w14:textId="7FB81691" w:rsidR="003B3D23" w:rsidRPr="00D51E07" w:rsidRDefault="003E25AE" w:rsidP="00D51E07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51E07">
              <w:rPr>
                <w:b/>
                <w:bCs/>
                <w:sz w:val="18"/>
                <w:szCs w:val="18"/>
                <w:lang w:val="en-GB"/>
              </w:rPr>
              <w:t>(</w:t>
            </w:r>
            <w:r w:rsidR="000C5385">
              <w:rPr>
                <w:b/>
                <w:bCs/>
                <w:sz w:val="18"/>
                <w:szCs w:val="18"/>
                <w:lang w:val="en-GB"/>
              </w:rPr>
              <w:t>293</w:t>
            </w:r>
            <w:r w:rsidRPr="00D51E07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00D1" w14:textId="77777777" w:rsidR="003B3D23" w:rsidRPr="003B3D23" w:rsidRDefault="003B3D23" w:rsidP="00D83339">
            <w:pPr>
              <w:rPr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73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A36B5" w14:textId="673BA7A2" w:rsidR="003B3D23" w:rsidRPr="009F2D62" w:rsidRDefault="008C52CB" w:rsidP="008C52CB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</w:tr>
      <w:tr w:rsidR="003B3D23" w:rsidRPr="003B3D23" w14:paraId="0713E4E9" w14:textId="77777777" w:rsidTr="00C9306D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E29F7" w14:textId="77777777" w:rsidR="003B3D23" w:rsidRPr="003B3D23" w:rsidRDefault="003B3D23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CAFB1" w14:textId="77777777" w:rsidR="003B3D23" w:rsidRPr="003B3D23" w:rsidRDefault="003B3D23" w:rsidP="00D8333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5CCD4D" w14:textId="2F55DE1A" w:rsidR="003B3D23" w:rsidRPr="00D51E07" w:rsidRDefault="003E25AE" w:rsidP="00D51E07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51E07">
              <w:rPr>
                <w:b/>
                <w:bCs/>
                <w:sz w:val="18"/>
                <w:szCs w:val="18"/>
                <w:lang w:val="en-GB"/>
              </w:rPr>
              <w:t>(1,</w:t>
            </w:r>
            <w:r w:rsidR="0021541B">
              <w:rPr>
                <w:b/>
                <w:bCs/>
                <w:sz w:val="18"/>
                <w:szCs w:val="18"/>
                <w:lang w:val="en-GB"/>
              </w:rPr>
              <w:t>119</w:t>
            </w:r>
            <w:r w:rsidRPr="00D51E07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DF10" w14:textId="77777777" w:rsidR="003B3D23" w:rsidRPr="003B3D23" w:rsidRDefault="003B3D23" w:rsidP="00D83339">
            <w:pPr>
              <w:rPr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6255A" w14:textId="68B8104A" w:rsidR="003B3D23" w:rsidRPr="009F2D62" w:rsidRDefault="008C52CB" w:rsidP="008C52CB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(4,089)</w:t>
            </w:r>
          </w:p>
        </w:tc>
      </w:tr>
      <w:tr w:rsidR="00D83339" w:rsidRPr="00144B24" w14:paraId="593BEA09" w14:textId="77777777" w:rsidTr="00C9306D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EA8A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 xml:space="preserve">From continuing operations </w:t>
            </w:r>
          </w:p>
          <w:p w14:paraId="77F3ACF6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F4ABC" w14:textId="77777777" w:rsidR="00D83339" w:rsidRPr="00DC7079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22E164" w14:textId="140248EB" w:rsidR="00D83339" w:rsidRPr="00DC7079" w:rsidRDefault="00406BCF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C7079">
              <w:rPr>
                <w:b/>
                <w:bCs/>
                <w:sz w:val="18"/>
                <w:szCs w:val="18"/>
                <w:lang w:val="en-GB"/>
              </w:rPr>
              <w:t>(</w:t>
            </w:r>
            <w:proofErr w:type="gramStart"/>
            <w:r w:rsidRPr="00DC7079">
              <w:rPr>
                <w:b/>
                <w:bCs/>
                <w:sz w:val="18"/>
                <w:szCs w:val="18"/>
                <w:lang w:val="en-GB"/>
              </w:rPr>
              <w:t>0.8</w:t>
            </w:r>
            <w:r w:rsidR="00DC7079" w:rsidRPr="00DC7079">
              <w:rPr>
                <w:b/>
                <w:bCs/>
                <w:sz w:val="18"/>
                <w:szCs w:val="18"/>
                <w:lang w:val="en-GB"/>
              </w:rPr>
              <w:t>8</w:t>
            </w:r>
            <w:r w:rsidR="00760258" w:rsidRPr="00DC7079">
              <w:rPr>
                <w:b/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A406" w14:textId="4D8D4041" w:rsidR="00D83339" w:rsidRPr="00DC7079" w:rsidRDefault="00596036" w:rsidP="00025426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DC7079">
              <w:rPr>
                <w:bCs/>
                <w:sz w:val="18"/>
                <w:szCs w:val="18"/>
                <w:lang w:val="en-GB"/>
              </w:rPr>
              <w:t xml:space="preserve">     </w:t>
            </w:r>
            <w:r w:rsidR="006A3826" w:rsidRPr="00DC7079">
              <w:rPr>
                <w:bCs/>
                <w:sz w:val="18"/>
                <w:szCs w:val="18"/>
                <w:lang w:val="en-GB"/>
              </w:rPr>
              <w:t>(</w:t>
            </w:r>
            <w:proofErr w:type="gramStart"/>
            <w:r w:rsidR="006A3826" w:rsidRPr="00DC7079">
              <w:rPr>
                <w:bCs/>
                <w:sz w:val="18"/>
                <w:szCs w:val="18"/>
                <w:lang w:val="en-GB"/>
              </w:rPr>
              <w:t>0.6</w:t>
            </w:r>
            <w:r w:rsidR="004A2FF6" w:rsidRPr="00DC7079">
              <w:rPr>
                <w:bCs/>
                <w:sz w:val="18"/>
                <w:szCs w:val="18"/>
                <w:lang w:val="en-GB"/>
              </w:rPr>
              <w:t>5</w:t>
            </w:r>
            <w:r w:rsidR="006A3826" w:rsidRPr="00DC7079">
              <w:rPr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A6D32" w14:textId="53CB6646" w:rsidR="00D83339" w:rsidRPr="006A382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4FBFFCDE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E310F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0BD3" w14:textId="77777777" w:rsidR="00D83339" w:rsidRPr="00DC7079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95C3" w14:textId="37E7621D" w:rsidR="00D83339" w:rsidRPr="00DC7079" w:rsidRDefault="00760258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C7079">
              <w:rPr>
                <w:b/>
                <w:bCs/>
                <w:sz w:val="18"/>
                <w:szCs w:val="18"/>
                <w:lang w:val="en-GB"/>
              </w:rPr>
              <w:t>(</w:t>
            </w:r>
            <w:proofErr w:type="gramStart"/>
            <w:r w:rsidRPr="00DC7079">
              <w:rPr>
                <w:b/>
                <w:bCs/>
                <w:sz w:val="18"/>
                <w:szCs w:val="18"/>
                <w:lang w:val="en-GB"/>
              </w:rPr>
              <w:t>0.8</w:t>
            </w:r>
            <w:r w:rsidR="00DC7079" w:rsidRPr="00DC7079">
              <w:rPr>
                <w:b/>
                <w:bCs/>
                <w:sz w:val="18"/>
                <w:szCs w:val="18"/>
                <w:lang w:val="en-GB"/>
              </w:rPr>
              <w:t>8</w:t>
            </w:r>
            <w:r w:rsidRPr="00DC7079">
              <w:rPr>
                <w:b/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D3A45" w14:textId="43EFC2C9" w:rsidR="00D83339" w:rsidRPr="00DC7079" w:rsidRDefault="006A3826" w:rsidP="00025426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DC7079">
              <w:rPr>
                <w:bCs/>
                <w:sz w:val="18"/>
                <w:szCs w:val="18"/>
                <w:lang w:val="en-GB"/>
              </w:rPr>
              <w:t>(</w:t>
            </w:r>
            <w:proofErr w:type="gramStart"/>
            <w:r w:rsidRPr="00DC7079">
              <w:rPr>
                <w:bCs/>
                <w:sz w:val="18"/>
                <w:szCs w:val="18"/>
                <w:lang w:val="en-GB"/>
              </w:rPr>
              <w:t>0.6</w:t>
            </w:r>
            <w:r w:rsidR="004A2FF6" w:rsidRPr="00DC7079">
              <w:rPr>
                <w:bCs/>
                <w:sz w:val="18"/>
                <w:szCs w:val="18"/>
                <w:lang w:val="en-GB"/>
              </w:rPr>
              <w:t>5</w:t>
            </w:r>
            <w:r w:rsidRPr="00DC7079">
              <w:rPr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6081" w14:textId="3D1F789A" w:rsidR="00D83339" w:rsidRPr="006A3826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67BE8FF2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8A3A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 xml:space="preserve">From discontinued operations </w:t>
            </w:r>
          </w:p>
          <w:p w14:paraId="6DD394DB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 xml:space="preserve">- basic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81D4" w14:textId="27904504" w:rsidR="00D83339" w:rsidRPr="00DC7079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8DFD" w14:textId="2F066554" w:rsidR="00D83339" w:rsidRPr="00DC7079" w:rsidRDefault="00342AD4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C7079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2F2EF" w14:textId="7D2A2F2F" w:rsidR="00D83339" w:rsidRPr="00DC7079" w:rsidRDefault="0081064F" w:rsidP="00025426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DC7079">
              <w:rPr>
                <w:bCs/>
                <w:sz w:val="18"/>
                <w:szCs w:val="18"/>
                <w:lang w:val="en-GB"/>
              </w:rPr>
              <w:t>(</w:t>
            </w:r>
            <w:proofErr w:type="gramStart"/>
            <w:r w:rsidR="004A2FF6" w:rsidRPr="00DC7079">
              <w:rPr>
                <w:bCs/>
                <w:sz w:val="18"/>
                <w:szCs w:val="18"/>
                <w:lang w:val="en-GB"/>
              </w:rPr>
              <w:t>7.5</w:t>
            </w:r>
            <w:r w:rsidRPr="00DC7079">
              <w:rPr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E945C" w14:textId="7B62785E" w:rsidR="00D83339" w:rsidRPr="0081064F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D83339" w:rsidRPr="00144B24" w14:paraId="2CF0A779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520F1" w14:textId="77777777" w:rsidR="00D83339" w:rsidRPr="00760258" w:rsidRDefault="00D83339" w:rsidP="00D83339">
            <w:pPr>
              <w:rPr>
                <w:sz w:val="18"/>
                <w:szCs w:val="18"/>
                <w:lang w:val="en-GB"/>
              </w:rPr>
            </w:pPr>
            <w:r w:rsidRPr="00760258">
              <w:rPr>
                <w:sz w:val="18"/>
                <w:szCs w:val="18"/>
                <w:lang w:val="en-GB"/>
              </w:rPr>
              <w:t>- diluted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71DA" w14:textId="77777777" w:rsidR="00D83339" w:rsidRPr="00DC7079" w:rsidRDefault="00D83339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89CB" w14:textId="0BB60326" w:rsidR="00D83339" w:rsidRPr="00DC7079" w:rsidRDefault="00342AD4" w:rsidP="00D83339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C7079"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4032B" w14:textId="604675F4" w:rsidR="00D83339" w:rsidRPr="00DC7079" w:rsidRDefault="0081064F" w:rsidP="00025426">
            <w:pPr>
              <w:jc w:val="right"/>
              <w:rPr>
                <w:bCs/>
                <w:sz w:val="18"/>
                <w:szCs w:val="18"/>
                <w:lang w:val="en-GB"/>
              </w:rPr>
            </w:pPr>
            <w:r w:rsidRPr="00DC7079">
              <w:rPr>
                <w:bCs/>
                <w:sz w:val="18"/>
                <w:szCs w:val="18"/>
                <w:lang w:val="en-GB"/>
              </w:rPr>
              <w:t>(</w:t>
            </w:r>
            <w:proofErr w:type="gramStart"/>
            <w:r w:rsidR="004A2FF6" w:rsidRPr="00DC7079">
              <w:rPr>
                <w:bCs/>
                <w:sz w:val="18"/>
                <w:szCs w:val="18"/>
                <w:lang w:val="en-GB"/>
              </w:rPr>
              <w:t>7.5</w:t>
            </w:r>
            <w:r w:rsidRPr="00DC7079">
              <w:rPr>
                <w:bCs/>
                <w:sz w:val="18"/>
                <w:szCs w:val="18"/>
                <w:lang w:val="en-GB"/>
              </w:rPr>
              <w:t>)p</w:t>
            </w:r>
            <w:proofErr w:type="gramEnd"/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A5AF9" w14:textId="0BB0B8D8" w:rsidR="00D83339" w:rsidRPr="0081064F" w:rsidRDefault="00D83339" w:rsidP="00D8333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265B24" w:rsidRPr="00144B24" w14:paraId="15F725FC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ED2C" w14:textId="77777777" w:rsidR="00265B24" w:rsidRPr="00760258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183D411C" w14:textId="77777777" w:rsidR="00265B24" w:rsidRPr="00760258" w:rsidRDefault="00265B24" w:rsidP="00EF7BFC">
            <w:pPr>
              <w:rPr>
                <w:sz w:val="18"/>
                <w:szCs w:val="18"/>
                <w:lang w:val="en-GB"/>
              </w:rPr>
            </w:pPr>
          </w:p>
          <w:p w14:paraId="0B821ACB" w14:textId="0FA3C15A" w:rsidR="00435503" w:rsidRPr="00760258" w:rsidRDefault="00435503" w:rsidP="00EF7BF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A84C9" w14:textId="77777777" w:rsidR="00265B24" w:rsidRPr="00DC7079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DED8" w14:textId="77777777" w:rsidR="00265B24" w:rsidRPr="00DC7079" w:rsidRDefault="00265B24" w:rsidP="00EF7BFC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FDC7" w14:textId="77777777" w:rsidR="00265B24" w:rsidRPr="00DC7079" w:rsidRDefault="00265B24" w:rsidP="00EF7BFC">
            <w:pPr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980E" w14:textId="77777777" w:rsidR="00265B24" w:rsidRPr="00A440C7" w:rsidRDefault="00265B24" w:rsidP="00EF7BFC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931027" w:rsidRPr="00144B24" w14:paraId="51B2DE84" w14:textId="77777777" w:rsidTr="00461986">
        <w:trPr>
          <w:gridAfter w:val="1"/>
          <w:wAfter w:w="36" w:type="dxa"/>
          <w:trHeight w:val="25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59C75" w14:textId="77777777" w:rsidR="00931027" w:rsidRPr="00822899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03A1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80A22" w14:textId="77777777" w:rsidR="00931027" w:rsidRPr="00822899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A19A" w14:textId="77777777" w:rsidR="00931027" w:rsidRPr="00D24623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767A" w14:textId="77777777" w:rsidR="00931027" w:rsidRPr="00F163BA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0F8DDBE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5890" w14:textId="77777777" w:rsidR="00D97151" w:rsidRDefault="00D97151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495478C" w14:textId="36B10C6C" w:rsidR="00931027" w:rsidRPr="00144B24" w:rsidRDefault="002704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Roebuck Food Group</w:t>
            </w:r>
            <w:r w:rsidR="00931027" w:rsidRPr="00144B24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8088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9D7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04E6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616BE00B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BB56" w14:textId="380B3930" w:rsidR="00931027" w:rsidRPr="00144B24" w:rsidRDefault="00F90D11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Financial position</w:t>
            </w:r>
            <w:r w:rsidR="00931027" w:rsidRPr="00144B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288B6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B059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0EE1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132BFDAA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EFC76" w14:textId="3B338051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As </w:t>
            </w:r>
            <w:proofErr w:type="gramStart"/>
            <w:r w:rsidRPr="00144B24">
              <w:rPr>
                <w:b/>
                <w:bCs/>
                <w:sz w:val="20"/>
                <w:szCs w:val="20"/>
                <w:lang w:val="en-GB"/>
              </w:rPr>
              <w:t>at</w:t>
            </w:r>
            <w:proofErr w:type="gramEnd"/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 30 June 20</w:t>
            </w:r>
            <w:r w:rsidR="002503A9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4A2FF6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7F503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4C2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88F3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7B8B1D0F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28D2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AD65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1E2D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93D21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As at </w:t>
            </w:r>
          </w:p>
        </w:tc>
      </w:tr>
      <w:tr w:rsidR="00931027" w:rsidRPr="00144B24" w14:paraId="66B2F64E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6D53E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F6AB1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CC07E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AAD2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31 December</w:t>
            </w:r>
          </w:p>
        </w:tc>
      </w:tr>
      <w:tr w:rsidR="00931027" w:rsidRPr="00144B24" w14:paraId="62A638AE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FFB21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174C" w14:textId="2AD91DAB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20</w:t>
            </w:r>
            <w:r w:rsidR="00624BC4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4A2FF6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B79E" w14:textId="3DB8036C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</w:t>
            </w:r>
            <w:r w:rsidR="004A2FF6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0FA6" w14:textId="5013910A" w:rsidR="00931027" w:rsidRPr="00144B24" w:rsidRDefault="00882679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  <w:r w:rsidR="00624BC4">
              <w:rPr>
                <w:sz w:val="20"/>
                <w:szCs w:val="20"/>
                <w:lang w:val="en-GB"/>
              </w:rPr>
              <w:t>2</w:t>
            </w:r>
            <w:r w:rsidR="004A2FF6">
              <w:rPr>
                <w:sz w:val="20"/>
                <w:szCs w:val="20"/>
                <w:lang w:val="en-GB"/>
              </w:rPr>
              <w:t>4</w:t>
            </w:r>
          </w:p>
        </w:tc>
      </w:tr>
      <w:tr w:rsidR="00931027" w:rsidRPr="00144B24" w14:paraId="5C052BD9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9623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031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(Unaudited)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8448E" w14:textId="22D47A09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5346DF">
              <w:rPr>
                <w:sz w:val="20"/>
                <w:szCs w:val="20"/>
                <w:lang w:val="en-GB"/>
              </w:rPr>
              <w:t>Unaudited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A9BBB" w14:textId="44677C95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(</w:t>
            </w:r>
            <w:r w:rsidR="00882679">
              <w:rPr>
                <w:sz w:val="20"/>
                <w:szCs w:val="20"/>
                <w:lang w:val="en-GB"/>
              </w:rPr>
              <w:t>Audited</w:t>
            </w:r>
            <w:r w:rsidRPr="00144B24">
              <w:rPr>
                <w:sz w:val="20"/>
                <w:szCs w:val="20"/>
                <w:lang w:val="en-GB"/>
              </w:rPr>
              <w:t>)</w:t>
            </w:r>
          </w:p>
        </w:tc>
      </w:tr>
      <w:tr w:rsidR="00931027" w:rsidRPr="00144B24" w14:paraId="658178F5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018A5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E5299" w14:textId="77777777" w:rsidR="00931027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9D9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58F5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5CE6DCCE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A338F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8C5A6" w14:textId="77777777" w:rsidR="00931027" w:rsidRPr="00144B24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3CD5" w14:textId="77777777" w:rsidR="00931027" w:rsidRPr="00131BEF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131BEF">
              <w:rPr>
                <w:sz w:val="20"/>
                <w:szCs w:val="20"/>
                <w:lang w:val="en-GB"/>
              </w:rPr>
              <w:t>£’000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194D0" w14:textId="77777777" w:rsidR="00931027" w:rsidRPr="00144B24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£’000</w:t>
            </w:r>
          </w:p>
        </w:tc>
      </w:tr>
      <w:tr w:rsidR="00931027" w:rsidRPr="00144B24" w14:paraId="2563D522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1C499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DB6E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C721" w14:textId="77777777" w:rsidR="00931027" w:rsidRPr="00131BEF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115D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3DA86C40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4439C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</w:t>
            </w:r>
            <w:r>
              <w:rPr>
                <w:b/>
                <w:bCs/>
                <w:sz w:val="20"/>
                <w:szCs w:val="20"/>
                <w:lang w:val="en-GB"/>
              </w:rPr>
              <w:t>on-</w:t>
            </w: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26B60" w14:textId="77777777" w:rsidR="00931027" w:rsidRPr="00144B24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0218" w14:textId="77777777" w:rsidR="00931027" w:rsidRPr="00131BEF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062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4658E2" w14:paraId="1AF24306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D956A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Goodwill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9C5E6" w14:textId="3F9BA243" w:rsidR="00D97151" w:rsidRPr="00FF70EF" w:rsidRDefault="00F439A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1,959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9B97C" w14:textId="130609D6" w:rsidR="00D97151" w:rsidRPr="004658E2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4658E2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A07A" w14:textId="7ECBA0DE" w:rsidR="00D97151" w:rsidRPr="004658E2" w:rsidRDefault="003A7D3B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4658E2">
              <w:rPr>
                <w:sz w:val="20"/>
                <w:szCs w:val="20"/>
                <w:lang w:val="en-GB"/>
              </w:rPr>
              <w:t>-</w:t>
            </w:r>
          </w:p>
        </w:tc>
      </w:tr>
      <w:tr w:rsidR="00D97151" w:rsidRPr="004658E2" w14:paraId="5D057DCF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1FF1E" w14:textId="7B5AC05B" w:rsidR="00D97151" w:rsidRPr="00144B24" w:rsidRDefault="005F6EF6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Investments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4F5BD" w14:textId="729CAA44" w:rsidR="00D97151" w:rsidRPr="00FF70EF" w:rsidRDefault="000D72F7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833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45DAE" w14:textId="3C408946" w:rsidR="00D97151" w:rsidRPr="004658E2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4658E2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AA62A" w14:textId="10B44218" w:rsidR="00D97151" w:rsidRPr="004658E2" w:rsidRDefault="00DF4E46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4658E2">
              <w:rPr>
                <w:sz w:val="20"/>
                <w:szCs w:val="20"/>
                <w:lang w:val="en-GB"/>
              </w:rPr>
              <w:t>-</w:t>
            </w:r>
          </w:p>
        </w:tc>
      </w:tr>
      <w:tr w:rsidR="00A36606" w:rsidRPr="004658E2" w14:paraId="0413EAE3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F78C" w14:textId="1161569E" w:rsidR="00A36606" w:rsidRDefault="00A36606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Intangible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6B2C5" w14:textId="505CA5DD" w:rsidR="00A36606" w:rsidRPr="00FF70EF" w:rsidRDefault="00E86BFD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7,</w:t>
            </w:r>
            <w:r w:rsidR="007145C2">
              <w:rPr>
                <w:bCs/>
                <w:sz w:val="20"/>
                <w:szCs w:val="20"/>
                <w:lang w:val="en-GB"/>
              </w:rPr>
              <w:t>510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4DB41" w14:textId="5824562E" w:rsidR="00A36606" w:rsidRPr="004658E2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4658E2">
              <w:rPr>
                <w:bCs/>
                <w:sz w:val="20"/>
                <w:szCs w:val="20"/>
                <w:lang w:val="en-GB"/>
              </w:rPr>
              <w:t>570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BFC1E" w14:textId="377863D6" w:rsidR="00A36606" w:rsidRPr="004658E2" w:rsidRDefault="00DF4E46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4658E2">
              <w:rPr>
                <w:sz w:val="20"/>
                <w:szCs w:val="20"/>
                <w:lang w:val="en-GB"/>
              </w:rPr>
              <w:t>540</w:t>
            </w:r>
          </w:p>
        </w:tc>
      </w:tr>
      <w:tr w:rsidR="00D97151" w:rsidRPr="004658E2" w14:paraId="010B3EC6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6543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Property, plant and equipment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186DE" w14:textId="6E129085" w:rsidR="00D97151" w:rsidRPr="00FF70EF" w:rsidRDefault="0054167B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1,1</w:t>
            </w:r>
            <w:r w:rsidR="00E86BFD">
              <w:rPr>
                <w:bCs/>
                <w:sz w:val="20"/>
                <w:szCs w:val="20"/>
                <w:lang w:val="en-GB"/>
              </w:rPr>
              <w:t>91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D015" w14:textId="1CF11415" w:rsidR="00D97151" w:rsidRPr="0054167B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54167B">
              <w:rPr>
                <w:bCs/>
                <w:sz w:val="20"/>
                <w:szCs w:val="20"/>
                <w:lang w:val="en-GB"/>
              </w:rPr>
              <w:t>1,091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A2E0" w14:textId="551D3013" w:rsidR="00D97151" w:rsidRPr="004658E2" w:rsidRDefault="004658E2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4658E2">
              <w:rPr>
                <w:sz w:val="20"/>
                <w:szCs w:val="20"/>
                <w:lang w:val="en-GB"/>
              </w:rPr>
              <w:t>1,055</w:t>
            </w:r>
          </w:p>
        </w:tc>
      </w:tr>
      <w:tr w:rsidR="00D97151" w:rsidRPr="004658E2" w14:paraId="6ADF712F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3EBC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ED77" w14:textId="3154793A" w:rsidR="00D97151" w:rsidRPr="00FF70EF" w:rsidRDefault="00DD0A9E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11,493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A7BD" w14:textId="62EEE56D" w:rsidR="00D97151" w:rsidRPr="004658E2" w:rsidRDefault="004A2FF6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4658E2">
              <w:rPr>
                <w:b/>
                <w:bCs/>
                <w:sz w:val="20"/>
                <w:szCs w:val="20"/>
                <w:lang w:val="en-GB"/>
              </w:rPr>
              <w:t>1,661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1D404" w14:textId="67C5EC57" w:rsidR="00D97151" w:rsidRPr="004658E2" w:rsidRDefault="00356A9C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1,595</w:t>
            </w:r>
          </w:p>
        </w:tc>
      </w:tr>
      <w:tr w:rsidR="00D97151" w:rsidRPr="004658E2" w14:paraId="008C614A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046C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assets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46FE4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52A56" w14:textId="77777777" w:rsidR="00D97151" w:rsidRPr="004658E2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FB09" w14:textId="77777777" w:rsidR="00D97151" w:rsidRPr="004658E2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144B24" w14:paraId="453C671C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CFF45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receivables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B40F" w14:textId="3A35C422" w:rsidR="00D97151" w:rsidRPr="00FF70EF" w:rsidRDefault="00587CC3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1,847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9F6C" w14:textId="413CD139" w:rsidR="00D97151" w:rsidRPr="00131BEF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1,645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A6AF" w14:textId="1F097886" w:rsidR="00D97151" w:rsidRPr="00114FAF" w:rsidRDefault="00114FAF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114FAF">
              <w:rPr>
                <w:sz w:val="20"/>
                <w:szCs w:val="20"/>
                <w:lang w:val="en-GB"/>
              </w:rPr>
              <w:t>1,522</w:t>
            </w:r>
          </w:p>
        </w:tc>
      </w:tr>
      <w:tr w:rsidR="00D97151" w:rsidRPr="00144B24" w14:paraId="6C33D906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675A" w14:textId="77777777" w:rsidR="00D97151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Inventories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5BACA" w14:textId="1B208479" w:rsidR="00D97151" w:rsidRPr="00FF70EF" w:rsidRDefault="007E7348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1,</w:t>
            </w:r>
            <w:r w:rsidR="000A1127" w:rsidRPr="00FF70EF">
              <w:rPr>
                <w:bCs/>
                <w:sz w:val="20"/>
                <w:szCs w:val="20"/>
                <w:lang w:val="en-GB"/>
              </w:rPr>
              <w:t>377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BC215" w14:textId="514A3B5B" w:rsidR="00D97151" w:rsidRPr="00131BEF" w:rsidRDefault="004A2FF6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1,061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16C48" w14:textId="1C75294F" w:rsidR="00D97151" w:rsidRPr="00114FAF" w:rsidRDefault="00114FAF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114FAF">
              <w:rPr>
                <w:sz w:val="20"/>
                <w:szCs w:val="20"/>
                <w:lang w:val="en-GB"/>
              </w:rPr>
              <w:t>1,302</w:t>
            </w:r>
          </w:p>
        </w:tc>
      </w:tr>
      <w:tr w:rsidR="007E7348" w:rsidRPr="00144B24" w14:paraId="2338B9A4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A0A2F" w14:textId="1C7E6A86" w:rsidR="007E7348" w:rsidRDefault="008A2833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Asse</w:t>
            </w:r>
            <w:r w:rsidR="005460E8">
              <w:rPr>
                <w:sz w:val="20"/>
                <w:szCs w:val="20"/>
                <w:lang w:val="en-GB"/>
              </w:rPr>
              <w:t>ts</w:t>
            </w:r>
            <w:r>
              <w:rPr>
                <w:sz w:val="20"/>
                <w:szCs w:val="20"/>
                <w:lang w:val="en-GB"/>
              </w:rPr>
              <w:t xml:space="preserve"> held for sale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596F2" w14:textId="062BBCCA" w:rsidR="007E7348" w:rsidRPr="00FF70EF" w:rsidRDefault="000A1127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CB500" w14:textId="4189604C" w:rsidR="007E7348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4,274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8C133" w14:textId="4CECFF19" w:rsidR="007E7348" w:rsidRPr="00114FAF" w:rsidRDefault="006C1F8C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114FAF">
              <w:rPr>
                <w:sz w:val="20"/>
                <w:szCs w:val="20"/>
                <w:lang w:val="en-GB"/>
              </w:rPr>
              <w:t>-</w:t>
            </w:r>
          </w:p>
        </w:tc>
      </w:tr>
      <w:tr w:rsidR="00D97151" w:rsidRPr="00144B24" w14:paraId="565999FB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9B75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Cash and cash equivalents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B3756" w14:textId="62E85448" w:rsidR="00D97151" w:rsidRPr="00FF70EF" w:rsidRDefault="000A1127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2,848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9098" w14:textId="0F67AADC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5F375" w14:textId="71D69536" w:rsidR="00D97151" w:rsidRPr="00114FAF" w:rsidRDefault="00114FAF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114FAF">
              <w:rPr>
                <w:sz w:val="20"/>
                <w:szCs w:val="20"/>
                <w:lang w:val="en-GB"/>
              </w:rPr>
              <w:t>115</w:t>
            </w:r>
          </w:p>
        </w:tc>
      </w:tr>
      <w:tr w:rsidR="00D97151" w:rsidRPr="00144B24" w14:paraId="79EAD909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6323F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A042" w14:textId="435782FD" w:rsidR="00D97151" w:rsidRPr="00FF70EF" w:rsidRDefault="00DD0A9E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6,072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AEA1A" w14:textId="376B5A6F" w:rsidR="00D97151" w:rsidRPr="00131BEF" w:rsidRDefault="0028275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7,031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3D763" w14:textId="4F4468E0" w:rsidR="00D97151" w:rsidRPr="00114FAF" w:rsidRDefault="00114FAF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2,939</w:t>
            </w:r>
          </w:p>
        </w:tc>
      </w:tr>
      <w:tr w:rsidR="00D97151" w:rsidRPr="00144B24" w14:paraId="0A92A5F1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39F0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75D8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A826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9AFD" w14:textId="77777777" w:rsidR="00D97151" w:rsidRPr="00282759" w:rsidRDefault="00D97151" w:rsidP="00D97151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D97151" w:rsidRPr="00114FAF" w14:paraId="00DE1280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4D3B6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ASSETS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B9B1" w14:textId="590AFBD2" w:rsidR="00D97151" w:rsidRPr="00FF70EF" w:rsidRDefault="00DD0A9E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17,565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2AD91" w14:textId="047B1811" w:rsidR="00D97151" w:rsidRPr="00131BEF" w:rsidRDefault="0028275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8,692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6D96" w14:textId="3050FD85" w:rsidR="00D97151" w:rsidRPr="00114FAF" w:rsidRDefault="00114FAF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114FAF">
              <w:rPr>
                <w:b/>
                <w:sz w:val="20"/>
                <w:szCs w:val="20"/>
                <w:lang w:val="en-GB"/>
              </w:rPr>
              <w:t>4,534</w:t>
            </w:r>
          </w:p>
        </w:tc>
      </w:tr>
      <w:tr w:rsidR="00D97151" w:rsidRPr="00144B24" w14:paraId="38180390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6767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3CF62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B64C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95754" w14:textId="77777777" w:rsidR="00D97151" w:rsidRPr="00282759" w:rsidRDefault="00D97151" w:rsidP="00D97151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D97151" w:rsidRPr="00144B24" w14:paraId="193F0F93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D812F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Equity attributable to equity holders of the parent</w:t>
            </w:r>
          </w:p>
          <w:p w14:paraId="1461A1B2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And non-controlling interest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F74B" w14:textId="77777777" w:rsidR="00D97151" w:rsidRPr="004658E2" w:rsidRDefault="00D97151" w:rsidP="00D97151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FB29E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41DFB" w14:textId="77777777" w:rsidR="00D97151" w:rsidRPr="00282759" w:rsidRDefault="00D97151" w:rsidP="00D97151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D97151" w:rsidRPr="00B619C1" w14:paraId="3CFB0968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52D0E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capital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43D6" w14:textId="62490FBB" w:rsidR="00D97151" w:rsidRPr="003834BA" w:rsidRDefault="003834BA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3834BA">
              <w:rPr>
                <w:bCs/>
                <w:sz w:val="20"/>
                <w:szCs w:val="20"/>
                <w:lang w:val="en-GB"/>
              </w:rPr>
              <w:t>2,0</w:t>
            </w:r>
            <w:r w:rsidR="000A1127">
              <w:rPr>
                <w:bCs/>
                <w:sz w:val="20"/>
                <w:szCs w:val="20"/>
                <w:lang w:val="en-GB"/>
              </w:rPr>
              <w:t>7</w:t>
            </w:r>
            <w:r w:rsidR="00554ED0">
              <w:rPr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D22BC" w14:textId="22906156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990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A76C4" w14:textId="13767C14" w:rsidR="00D97151" w:rsidRPr="00B619C1" w:rsidRDefault="006C1F8C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990</w:t>
            </w:r>
          </w:p>
        </w:tc>
      </w:tr>
      <w:tr w:rsidR="00D97151" w:rsidRPr="00B619C1" w14:paraId="3282CD38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4AA36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Share premium account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27B6A" w14:textId="4483DA5D" w:rsidR="00D97151" w:rsidRPr="00FF70EF" w:rsidRDefault="003834BA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8,938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41E9" w14:textId="3882FF19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2,094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E6E86" w14:textId="4DD9474F" w:rsidR="00D97151" w:rsidRPr="00B619C1" w:rsidRDefault="006C1F8C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2,094</w:t>
            </w:r>
          </w:p>
        </w:tc>
      </w:tr>
      <w:tr w:rsidR="00D35566" w:rsidRPr="00B619C1" w14:paraId="3A95E22C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73D8C" w14:textId="3F12A17D" w:rsidR="00D35566" w:rsidRPr="00144B24" w:rsidRDefault="00D35566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Non-</w:t>
            </w:r>
            <w:r w:rsidR="00CC5A2C"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ontrolling interest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112D5" w14:textId="4C0E3663" w:rsidR="00D35566" w:rsidRPr="00FF70EF" w:rsidRDefault="00CC5A2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6,</w:t>
            </w:r>
            <w:r w:rsidR="005C2112">
              <w:rPr>
                <w:bCs/>
                <w:sz w:val="20"/>
                <w:szCs w:val="20"/>
                <w:lang w:val="en-GB"/>
              </w:rPr>
              <w:t>8</w:t>
            </w:r>
            <w:r w:rsidR="00D61B11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C294E" w14:textId="568E2EB7" w:rsidR="00D35566" w:rsidRDefault="00CC5A2C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6A76" w14:textId="27A30AC8" w:rsidR="00D35566" w:rsidRPr="00B619C1" w:rsidRDefault="00CC5A2C" w:rsidP="00D97151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97151" w:rsidRPr="00B619C1" w14:paraId="6385E83B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79C35" w14:textId="5A24FC76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 reserves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864E" w14:textId="579AA915" w:rsidR="00D97151" w:rsidRPr="00FF70EF" w:rsidRDefault="004D5AA5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(</w:t>
            </w:r>
            <w:r w:rsidR="00554ED0">
              <w:rPr>
                <w:bCs/>
                <w:sz w:val="20"/>
                <w:szCs w:val="20"/>
                <w:lang w:val="en-GB"/>
              </w:rPr>
              <w:t>99</w:t>
            </w:r>
            <w:r w:rsidR="00C94C7F" w:rsidRPr="00FF70EF"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D2B24" w14:textId="6D1215DE" w:rsidR="00D97151" w:rsidRPr="0018165C" w:rsidRDefault="00D97151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18165C">
              <w:rPr>
                <w:bCs/>
                <w:sz w:val="20"/>
                <w:szCs w:val="20"/>
                <w:lang w:val="en-GB"/>
              </w:rPr>
              <w:t>(</w:t>
            </w:r>
            <w:r w:rsidR="009337F3" w:rsidRPr="0018165C">
              <w:rPr>
                <w:bCs/>
                <w:sz w:val="20"/>
                <w:szCs w:val="20"/>
                <w:lang w:val="en-GB"/>
              </w:rPr>
              <w:t>1</w:t>
            </w:r>
            <w:r w:rsidR="00282759" w:rsidRPr="0018165C">
              <w:rPr>
                <w:bCs/>
                <w:sz w:val="20"/>
                <w:szCs w:val="20"/>
                <w:lang w:val="en-GB"/>
              </w:rPr>
              <w:t>05)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CBE86" w14:textId="6DE92D55" w:rsidR="00D97151" w:rsidRPr="00B619C1" w:rsidRDefault="00D97151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(</w:t>
            </w:r>
            <w:r w:rsidR="00114FAF" w:rsidRPr="00B619C1">
              <w:rPr>
                <w:sz w:val="20"/>
                <w:szCs w:val="20"/>
                <w:lang w:val="en-GB"/>
              </w:rPr>
              <w:t>98</w:t>
            </w:r>
            <w:r w:rsidRPr="00B619C1">
              <w:rPr>
                <w:sz w:val="20"/>
                <w:szCs w:val="20"/>
                <w:lang w:val="en-GB"/>
              </w:rPr>
              <w:t>)</w:t>
            </w:r>
          </w:p>
        </w:tc>
      </w:tr>
      <w:tr w:rsidR="00D97151" w:rsidRPr="00B619C1" w14:paraId="7E0E1F94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1DFE7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Retained earnings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8000" w14:textId="6C37113B" w:rsidR="00D97151" w:rsidRPr="00FF70EF" w:rsidRDefault="00C94C7F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(</w:t>
            </w:r>
            <w:r w:rsidR="00D46A6B" w:rsidRPr="00FF70EF">
              <w:rPr>
                <w:bCs/>
                <w:sz w:val="20"/>
                <w:szCs w:val="20"/>
                <w:lang w:val="en-GB"/>
              </w:rPr>
              <w:t>2,</w:t>
            </w:r>
            <w:r w:rsidR="00554ED0">
              <w:rPr>
                <w:bCs/>
                <w:sz w:val="20"/>
                <w:szCs w:val="20"/>
                <w:lang w:val="en-GB"/>
              </w:rPr>
              <w:t>8</w:t>
            </w:r>
            <w:r w:rsidR="00546712">
              <w:rPr>
                <w:bCs/>
                <w:sz w:val="20"/>
                <w:szCs w:val="20"/>
                <w:lang w:val="en-GB"/>
              </w:rPr>
              <w:t>66</w:t>
            </w:r>
            <w:r w:rsidRPr="00FF70EF">
              <w:rPr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66D19" w14:textId="768C1B55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(725)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1D8A" w14:textId="086FDBBA" w:rsidR="00D97151" w:rsidRPr="00B619C1" w:rsidRDefault="001B4676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(2</w:t>
            </w:r>
            <w:r w:rsidR="00A90F8D" w:rsidRPr="00B619C1">
              <w:rPr>
                <w:sz w:val="20"/>
                <w:szCs w:val="20"/>
                <w:lang w:val="en-GB"/>
              </w:rPr>
              <w:t>,041)</w:t>
            </w:r>
          </w:p>
        </w:tc>
      </w:tr>
      <w:tr w:rsidR="00D97151" w:rsidRPr="00B619C1" w14:paraId="3E8E3860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E78E8" w14:textId="34AEE16D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5E22" w14:textId="1A1643E5" w:rsidR="00D97151" w:rsidRPr="00FF70EF" w:rsidRDefault="00D46A6B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FF70EF">
              <w:rPr>
                <w:b/>
                <w:bCs/>
                <w:sz w:val="20"/>
                <w:szCs w:val="20"/>
                <w:lang w:val="en-GB"/>
              </w:rPr>
              <w:t>14,</w:t>
            </w:r>
            <w:r w:rsidR="00B959EF">
              <w:rPr>
                <w:b/>
                <w:bCs/>
                <w:sz w:val="20"/>
                <w:szCs w:val="20"/>
                <w:lang w:val="en-GB"/>
              </w:rPr>
              <w:t>865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50FF2" w14:textId="124E5F05" w:rsidR="00D97151" w:rsidRPr="00131BEF" w:rsidRDefault="0028275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2,254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AFB3" w14:textId="72042BE1" w:rsidR="00D97151" w:rsidRPr="00B619C1" w:rsidRDefault="00A90F8D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B619C1">
              <w:rPr>
                <w:b/>
                <w:sz w:val="20"/>
                <w:szCs w:val="20"/>
                <w:lang w:val="en-GB"/>
              </w:rPr>
              <w:t>945</w:t>
            </w:r>
          </w:p>
        </w:tc>
      </w:tr>
      <w:tr w:rsidR="00D97151" w:rsidRPr="00B619C1" w14:paraId="1F2AA176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94CF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2F5CA81" w14:textId="638CA0E0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Non-current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50C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C3C57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3AB2D" w14:textId="77777777" w:rsidR="00D97151" w:rsidRPr="00B619C1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B619C1" w14:paraId="45370193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E39D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DD46" w14:textId="3CACA7FD" w:rsidR="00D97151" w:rsidRPr="00FF70EF" w:rsidRDefault="00D46A6B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D74BC" w14:textId="60058635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433E1" w14:textId="14CBD62B" w:rsidR="00D97151" w:rsidRPr="00B619C1" w:rsidRDefault="00A90F8D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9</w:t>
            </w:r>
          </w:p>
        </w:tc>
      </w:tr>
      <w:tr w:rsidR="00D97151" w:rsidRPr="00B619C1" w14:paraId="6DDD35A8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3F48" w14:textId="304746C9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Deferred tax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E7E28" w14:textId="38BD0C0E" w:rsidR="00D97151" w:rsidRPr="00FF70EF" w:rsidRDefault="00C94C7F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7</w:t>
            </w:r>
            <w:r w:rsidR="00D46A6B" w:rsidRPr="00FF70EF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A8592" w14:textId="63BB6631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72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2FEFF" w14:textId="584CB820" w:rsidR="00D97151" w:rsidRPr="00B619C1" w:rsidRDefault="00A90F8D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71</w:t>
            </w:r>
          </w:p>
        </w:tc>
      </w:tr>
      <w:tr w:rsidR="00D97151" w:rsidRPr="00B619C1" w14:paraId="00BC22EF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50A3" w14:textId="77777777" w:rsidR="00D97151" w:rsidRPr="00934F28" w:rsidRDefault="00D97151" w:rsidP="00D9715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2588E" w14:textId="7C20CC4E" w:rsidR="00D97151" w:rsidRPr="00FF70EF" w:rsidRDefault="00D46A6B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FF70EF">
              <w:rPr>
                <w:b/>
                <w:bCs/>
                <w:sz w:val="20"/>
                <w:szCs w:val="20"/>
                <w:lang w:val="en-GB"/>
              </w:rPr>
              <w:t>91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C032C" w14:textId="09B1FA35" w:rsidR="00D97151" w:rsidRPr="00131BEF" w:rsidRDefault="009337F3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131BEF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282759">
              <w:rPr>
                <w:b/>
                <w:bCs/>
                <w:sz w:val="20"/>
                <w:szCs w:val="20"/>
                <w:lang w:val="en-GB"/>
              </w:rPr>
              <w:t>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82AF" w14:textId="13F74AD6" w:rsidR="00D97151" w:rsidRPr="00B619C1" w:rsidRDefault="00A90F8D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B619C1">
              <w:rPr>
                <w:b/>
                <w:sz w:val="20"/>
                <w:szCs w:val="20"/>
                <w:lang w:val="en-GB"/>
              </w:rPr>
              <w:t>80</w:t>
            </w:r>
          </w:p>
        </w:tc>
      </w:tr>
      <w:tr w:rsidR="00D97151" w:rsidRPr="00B619C1" w14:paraId="6A2C9188" w14:textId="77777777" w:rsidTr="00652CFD">
        <w:trPr>
          <w:gridAfter w:val="6"/>
          <w:wAfter w:w="766" w:type="dxa"/>
          <w:trHeight w:val="270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682" w14:textId="77777777" w:rsidR="00D97151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60F19" w14:textId="77777777" w:rsidR="00D97151" w:rsidRPr="00FF70EF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DF72A" w14:textId="77777777" w:rsidR="00D97151" w:rsidRPr="00131BEF" w:rsidRDefault="00D97151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FF23B" w14:textId="77777777" w:rsidR="00D97151" w:rsidRPr="00B619C1" w:rsidRDefault="00D9715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</w:p>
        </w:tc>
      </w:tr>
      <w:tr w:rsidR="00D97151" w:rsidRPr="00B619C1" w14:paraId="765522F8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7EEEA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44B24">
              <w:rPr>
                <w:b/>
                <w:bCs/>
                <w:sz w:val="20"/>
                <w:szCs w:val="20"/>
                <w:lang w:val="en-GB"/>
              </w:rPr>
              <w:t>Current liabilities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5F0C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399B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ADEE0" w14:textId="77777777" w:rsidR="00D97151" w:rsidRPr="00B619C1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B619C1" w14:paraId="171B8A08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7E01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 w:rsidRPr="00144B24">
              <w:rPr>
                <w:sz w:val="20"/>
                <w:szCs w:val="20"/>
                <w:lang w:val="en-GB"/>
              </w:rPr>
              <w:t>Trade and other payables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B439" w14:textId="5B75A6A5" w:rsidR="00D97151" w:rsidRPr="00FF70EF" w:rsidRDefault="00696C7B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2,</w:t>
            </w:r>
            <w:r w:rsidR="00417481">
              <w:rPr>
                <w:bCs/>
                <w:sz w:val="20"/>
                <w:szCs w:val="20"/>
                <w:lang w:val="en-GB"/>
              </w:rPr>
              <w:t>322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7A999" w14:textId="60C96C73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1,770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49F1" w14:textId="6575666D" w:rsidR="00D97151" w:rsidRPr="00B619C1" w:rsidRDefault="00B619C1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2,919</w:t>
            </w:r>
          </w:p>
        </w:tc>
      </w:tr>
      <w:tr w:rsidR="00D97151" w:rsidRPr="00B619C1" w14:paraId="418132EB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7FCE" w14:textId="72B15469" w:rsidR="00D97151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Liabilities held for sale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F526" w14:textId="1B854B7E" w:rsidR="00D97151" w:rsidRPr="00FF70EF" w:rsidRDefault="00696C7B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0A18C" w14:textId="244412AD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4,405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26388" w14:textId="076184FE" w:rsidR="00D97151" w:rsidRPr="00B619C1" w:rsidRDefault="00F64388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-</w:t>
            </w:r>
          </w:p>
        </w:tc>
      </w:tr>
      <w:tr w:rsidR="00D97151" w:rsidRPr="00B619C1" w14:paraId="03E14574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94F79" w14:textId="6C88C142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Borrowings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CE92" w14:textId="14F2B751" w:rsidR="00D97151" w:rsidRPr="00FF70EF" w:rsidRDefault="00850B7A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 w:rsidRPr="00FF70EF">
              <w:rPr>
                <w:bCs/>
                <w:sz w:val="20"/>
                <w:szCs w:val="20"/>
                <w:lang w:val="en-GB"/>
              </w:rPr>
              <w:t>287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6306" w14:textId="2A6B7ECA" w:rsidR="00D97151" w:rsidRPr="00131BEF" w:rsidRDefault="00282759" w:rsidP="00D97151">
            <w:pPr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AA88F" w14:textId="0582F899" w:rsidR="00D97151" w:rsidRPr="00B619C1" w:rsidRDefault="00B619C1" w:rsidP="00D97151">
            <w:pPr>
              <w:jc w:val="right"/>
              <w:rPr>
                <w:sz w:val="20"/>
                <w:szCs w:val="20"/>
                <w:lang w:val="en-GB"/>
              </w:rPr>
            </w:pPr>
            <w:r w:rsidRPr="00B619C1">
              <w:rPr>
                <w:sz w:val="20"/>
                <w:szCs w:val="20"/>
                <w:lang w:val="en-GB"/>
              </w:rPr>
              <w:t>590</w:t>
            </w:r>
          </w:p>
        </w:tc>
      </w:tr>
      <w:tr w:rsidR="00D97151" w:rsidRPr="00B619C1" w14:paraId="421B8BC4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6ADDC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8AEF6" w14:textId="2CE82AEF" w:rsidR="00D97151" w:rsidRPr="00FF70EF" w:rsidRDefault="00850B7A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00FF70EF">
              <w:rPr>
                <w:b/>
                <w:bCs/>
                <w:sz w:val="20"/>
                <w:szCs w:val="20"/>
                <w:lang w:val="en-GB"/>
              </w:rPr>
              <w:t>2,</w:t>
            </w:r>
            <w:r w:rsidR="00F92C1E">
              <w:rPr>
                <w:b/>
                <w:bCs/>
                <w:sz w:val="20"/>
                <w:szCs w:val="20"/>
                <w:lang w:val="en-GB"/>
              </w:rPr>
              <w:t>609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C545" w14:textId="4292C790" w:rsidR="00D97151" w:rsidRPr="00131BEF" w:rsidRDefault="0028275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6,338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C0DC" w14:textId="66D89169" w:rsidR="00D97151" w:rsidRPr="00B619C1" w:rsidRDefault="00B619C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B619C1">
              <w:rPr>
                <w:b/>
                <w:sz w:val="20"/>
                <w:szCs w:val="20"/>
                <w:lang w:val="en-GB"/>
              </w:rPr>
              <w:t>3,509</w:t>
            </w:r>
          </w:p>
        </w:tc>
      </w:tr>
      <w:tr w:rsidR="00D97151" w:rsidRPr="00B619C1" w14:paraId="45823204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C1DC" w14:textId="77777777" w:rsidR="00D97151" w:rsidRPr="00144B24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2DEBA" w14:textId="77777777" w:rsidR="00D97151" w:rsidRPr="00FF70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5C2F" w14:textId="77777777" w:rsidR="00D97151" w:rsidRPr="00131BEF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7662" w14:textId="77777777" w:rsidR="00D97151" w:rsidRPr="00B619C1" w:rsidRDefault="00D97151" w:rsidP="00D97151">
            <w:pPr>
              <w:rPr>
                <w:sz w:val="20"/>
                <w:szCs w:val="20"/>
                <w:lang w:val="en-GB"/>
              </w:rPr>
            </w:pPr>
          </w:p>
        </w:tc>
      </w:tr>
      <w:tr w:rsidR="00D97151" w:rsidRPr="00B619C1" w14:paraId="2E4E412D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A7EF" w14:textId="77777777" w:rsidR="00D97151" w:rsidRPr="00144B24" w:rsidRDefault="00D97151" w:rsidP="00D9715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EQUITY AND LIABILITIES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85330" w14:textId="34B3FF32" w:rsidR="00D97151" w:rsidRPr="00FF70EF" w:rsidRDefault="004D5F30" w:rsidP="00D9715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</w:t>
            </w:r>
            <w:r w:rsidR="00B959EF">
              <w:rPr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C50B2" w14:textId="079AE949" w:rsidR="00D97151" w:rsidRPr="00131BEF" w:rsidRDefault="00282759" w:rsidP="00D97151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8,692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AB0A" w14:textId="3E6DD8DE" w:rsidR="00D97151" w:rsidRPr="00B619C1" w:rsidRDefault="00B619C1" w:rsidP="00D97151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B619C1">
              <w:rPr>
                <w:b/>
                <w:sz w:val="20"/>
                <w:szCs w:val="20"/>
                <w:lang w:val="en-GB"/>
              </w:rPr>
              <w:t>4,534</w:t>
            </w:r>
          </w:p>
        </w:tc>
      </w:tr>
      <w:tr w:rsidR="00931027" w:rsidRPr="00B619C1" w14:paraId="40F137D0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2B13" w14:textId="77777777" w:rsidR="00931027" w:rsidRPr="00144B24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3591" w14:textId="77777777" w:rsidR="00931027" w:rsidRPr="009A723A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853" w14:textId="77777777" w:rsidR="00931027" w:rsidRPr="00131BEF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07A51" w14:textId="77777777" w:rsidR="00931027" w:rsidRPr="00B619C1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31027" w:rsidRPr="00144B24" w14:paraId="0EF90099" w14:textId="77777777" w:rsidTr="00652CFD">
        <w:trPr>
          <w:gridAfter w:val="6"/>
          <w:wAfter w:w="766" w:type="dxa"/>
          <w:trHeight w:val="255"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F4A42" w14:textId="38C28519" w:rsidR="00931027" w:rsidRDefault="00931027" w:rsidP="00E914CD">
            <w:pPr>
              <w:rPr>
                <w:sz w:val="20"/>
                <w:szCs w:val="20"/>
                <w:lang w:val="en-GB"/>
              </w:rPr>
            </w:pPr>
          </w:p>
          <w:p w14:paraId="0E425924" w14:textId="6793244C" w:rsidR="0005694B" w:rsidRDefault="0005694B" w:rsidP="00E914CD">
            <w:pPr>
              <w:rPr>
                <w:sz w:val="20"/>
                <w:szCs w:val="20"/>
                <w:lang w:val="en-GB"/>
              </w:rPr>
            </w:pPr>
          </w:p>
          <w:p w14:paraId="00F7095C" w14:textId="63451FBC" w:rsidR="00F47669" w:rsidRDefault="00F47669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C1AD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C69E" w14:textId="77777777" w:rsidR="00931027" w:rsidRDefault="00931027" w:rsidP="00E914CD">
            <w:pPr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86649" w14:textId="77777777" w:rsidR="00931027" w:rsidRPr="00647AC1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7D0E74" w:rsidRPr="003D281C" w14:paraId="23BA7AFD" w14:textId="77777777" w:rsidTr="00652CFD">
        <w:trPr>
          <w:gridAfter w:val="1"/>
          <w:wAfter w:w="36" w:type="dxa"/>
          <w:trHeight w:val="255"/>
        </w:trPr>
        <w:tc>
          <w:tcPr>
            <w:tcW w:w="95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D504D" w14:textId="72262A33" w:rsidR="001E5D7B" w:rsidRPr="003D281C" w:rsidRDefault="007D0E74" w:rsidP="00B758FD">
            <w:pPr>
              <w:rPr>
                <w:lang w:val="en-GB"/>
              </w:rPr>
            </w:pPr>
            <w:r w:rsidRPr="003D281C">
              <w:rPr>
                <w:lang w:val="en-GB"/>
              </w:rPr>
              <w:br w:type="page"/>
            </w:r>
          </w:p>
          <w:p w14:paraId="6BD69FB9" w14:textId="6C2EC1CA" w:rsidR="007D0E74" w:rsidRPr="003D281C" w:rsidRDefault="003266AC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Roebuck Food Group</w:t>
            </w:r>
            <w:r w:rsidR="007D0E74" w:rsidRPr="003D281C">
              <w:rPr>
                <w:b/>
                <w:bCs/>
                <w:sz w:val="20"/>
                <w:szCs w:val="20"/>
                <w:lang w:val="en-GB"/>
              </w:rPr>
              <w:t xml:space="preserve"> plc</w:t>
            </w:r>
          </w:p>
        </w:tc>
      </w:tr>
      <w:tr w:rsidR="007D0E74" w:rsidRPr="003D281C" w14:paraId="4136E465" w14:textId="77777777" w:rsidTr="00652CFD">
        <w:trPr>
          <w:gridAfter w:val="1"/>
          <w:wAfter w:w="36" w:type="dxa"/>
          <w:trHeight w:val="255"/>
        </w:trPr>
        <w:tc>
          <w:tcPr>
            <w:tcW w:w="95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5067C" w14:textId="77777777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Consolidated statement of changes in equity</w:t>
            </w:r>
          </w:p>
          <w:p w14:paraId="440CFC46" w14:textId="21C99A03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D281C">
              <w:rPr>
                <w:b/>
                <w:bCs/>
                <w:sz w:val="20"/>
                <w:szCs w:val="20"/>
                <w:lang w:val="en-GB"/>
              </w:rPr>
              <w:t>For the six months ended 30 June 20</w:t>
            </w:r>
            <w:r w:rsidR="00907B43" w:rsidRPr="003D281C">
              <w:rPr>
                <w:b/>
                <w:bCs/>
                <w:sz w:val="20"/>
                <w:szCs w:val="20"/>
                <w:lang w:val="en-GB"/>
              </w:rPr>
              <w:t>2</w:t>
            </w:r>
            <w:r w:rsidR="00282759"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7D0E74" w:rsidRPr="003D281C" w14:paraId="6F522368" w14:textId="77777777" w:rsidTr="00652CFD">
        <w:trPr>
          <w:gridAfter w:val="1"/>
          <w:wAfter w:w="36" w:type="dxa"/>
          <w:trHeight w:val="255"/>
        </w:trPr>
        <w:tc>
          <w:tcPr>
            <w:tcW w:w="95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BDCC" w14:textId="2397FC75" w:rsidR="007D0E74" w:rsidRPr="003D281C" w:rsidRDefault="007D0E74" w:rsidP="00B758F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7010E4" w:rsidRPr="003D281C" w14:paraId="01261E72" w14:textId="77777777" w:rsidTr="00652CFD">
        <w:trPr>
          <w:gridAfter w:val="3"/>
          <w:wAfter w:w="309" w:type="dxa"/>
          <w:trHeight w:val="358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7454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A7DF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ED17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4AD8" w14:textId="2EE0E466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3C66" w14:textId="0A42E24B" w:rsidR="007010E4" w:rsidRPr="003D281C" w:rsidRDefault="00AA7E9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Non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FF8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BC26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0367" w14:textId="399CDD1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05B2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513792A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BA2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5F1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Share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448F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 xml:space="preserve">Share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100A7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Other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F258" w14:textId="56BEA7AF" w:rsidR="00972562" w:rsidRPr="003D281C" w:rsidRDefault="00AA7E9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>Controlling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7CE1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 xml:space="preserve">Retained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3EE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BE65" w14:textId="594A1C2B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A20A7" w14:textId="51DAFDDE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1936007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C199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E3A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capital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9A5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premium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4F48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Reserves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326B" w14:textId="571D5B4A" w:rsidR="007010E4" w:rsidRPr="003D281C" w:rsidRDefault="00AA7E9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 xml:space="preserve">Interest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F60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earnings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7AF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Total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90E8" w14:textId="03A8E0D8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BDB7" w14:textId="0B27746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06E2E4F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30D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B73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CB6A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562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958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£’000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401A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F44D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bCs/>
                <w:sz w:val="18"/>
                <w:szCs w:val="18"/>
                <w:lang w:val="en-GB" w:eastAsia="en-IE"/>
              </w:rPr>
              <w:t>£'000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0321" w14:textId="5A4FE89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6D6" w14:textId="00C68102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44B747B4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59E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C3A9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09B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02671A08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</w:tcPr>
          <w:p w14:paraId="485E5E0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90F9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7689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14:paraId="60A57D0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</w:tcPr>
          <w:p w14:paraId="47B9F9F7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09BDAB7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6AF77" w14:textId="26CB6160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proofErr w:type="gramStart"/>
            <w:r w:rsidRPr="003D281C">
              <w:rPr>
                <w:b/>
                <w:sz w:val="18"/>
                <w:szCs w:val="18"/>
                <w:lang w:val="en-GB" w:eastAsia="en-IE"/>
              </w:rPr>
              <w:t>At</w:t>
            </w:r>
            <w:proofErr w:type="gramEnd"/>
            <w:r w:rsidRPr="003D281C">
              <w:rPr>
                <w:b/>
                <w:sz w:val="18"/>
                <w:szCs w:val="18"/>
                <w:lang w:val="en-GB" w:eastAsia="en-IE"/>
              </w:rPr>
              <w:t xml:space="preserve"> 1 January 20</w:t>
            </w:r>
            <w:r w:rsidR="00624BC4" w:rsidRPr="003D281C">
              <w:rPr>
                <w:b/>
                <w:sz w:val="18"/>
                <w:szCs w:val="18"/>
                <w:lang w:val="en-GB" w:eastAsia="en-IE"/>
              </w:rPr>
              <w:t>2</w:t>
            </w:r>
            <w:r w:rsidR="00282759">
              <w:rPr>
                <w:b/>
                <w:sz w:val="18"/>
                <w:szCs w:val="18"/>
                <w:lang w:val="en-GB" w:eastAsia="en-IE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315D" w14:textId="112F5188" w:rsidR="007010E4" w:rsidRPr="003D281C" w:rsidRDefault="00E3372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990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7B0C" w14:textId="3FDA7C25" w:rsidR="007010E4" w:rsidRPr="003D281C" w:rsidRDefault="00E3372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2,094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5D7965" w14:textId="1453E104" w:rsidR="007010E4" w:rsidRPr="003D281C" w:rsidRDefault="0054601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(</w:t>
            </w:r>
            <w:r w:rsidR="00E33722">
              <w:rPr>
                <w:b/>
                <w:sz w:val="18"/>
                <w:szCs w:val="18"/>
                <w:lang w:val="en-GB" w:eastAsia="en-IE"/>
              </w:rPr>
              <w:t>94</w:t>
            </w:r>
            <w:r w:rsidRPr="003D281C">
              <w:rPr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06B8E2" w14:textId="25584D42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A1D9" w14:textId="696384B7" w:rsidR="007010E4" w:rsidRPr="003D281C" w:rsidRDefault="00E3372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3,353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0E351" w14:textId="73D3A1EF" w:rsidR="007010E4" w:rsidRPr="003D281C" w:rsidRDefault="00E3372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6,343</w:t>
            </w: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  <w:vAlign w:val="bottom"/>
          </w:tcPr>
          <w:p w14:paraId="6FBD59F6" w14:textId="3C73898C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bottom w:val="single" w:sz="4" w:space="0" w:color="auto"/>
            </w:tcBorders>
            <w:vAlign w:val="bottom"/>
          </w:tcPr>
          <w:p w14:paraId="4E3133C5" w14:textId="469AD1E8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73258970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289A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B59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1BFF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04C040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F43DDF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D02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35D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</w:tcPr>
          <w:p w14:paraId="0756B393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</w:tcPr>
          <w:p w14:paraId="2433D2AA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C55DB3" w:rsidRPr="003D281C" w14:paraId="74725DD9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86E76" w14:textId="4F80C4DC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Profit for the financial year</w:t>
            </w:r>
          </w:p>
        </w:tc>
        <w:tc>
          <w:tcPr>
            <w:tcW w:w="63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253EB" w14:textId="0B7F8D6D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A6146" w14:textId="376153AF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4D727A7E" w14:textId="2BD4262F" w:rsidR="00C55DB3" w:rsidRPr="003D281C" w:rsidRDefault="00C55DB3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</w:tcPr>
          <w:p w14:paraId="3BD2193A" w14:textId="629E39E3" w:rsidR="00C55DB3" w:rsidRPr="003D281C" w:rsidRDefault="00972562" w:rsidP="00972562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ab/>
              <w:t>-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E9DAA" w14:textId="2761F929" w:rsidR="00C55DB3" w:rsidRPr="003D281C" w:rsidRDefault="00123644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sz w:val="18"/>
                <w:szCs w:val="18"/>
                <w:lang w:val="en-GB" w:eastAsia="en-IE"/>
              </w:rPr>
              <w:t>4,078</w:t>
            </w:r>
            <w:r w:rsidR="003843B3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34332" w14:textId="60776353" w:rsidR="00C55DB3" w:rsidRPr="003D281C" w:rsidRDefault="00123644" w:rsidP="00C55D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sz w:val="18"/>
                <w:szCs w:val="18"/>
                <w:lang w:val="en-GB" w:eastAsia="en-IE"/>
              </w:rPr>
              <w:t>4,0</w:t>
            </w:r>
            <w:r w:rsidR="000C4A44">
              <w:rPr>
                <w:rFonts w:eastAsia="Arial Unicode MS"/>
                <w:sz w:val="18"/>
                <w:szCs w:val="18"/>
                <w:lang w:val="en-GB" w:eastAsia="en-IE"/>
              </w:rPr>
              <w:t>78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2F85B719" w14:textId="77777777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right w:val="nil"/>
            </w:tcBorders>
          </w:tcPr>
          <w:p w14:paraId="37CDFD12" w14:textId="77777777" w:rsidR="00C55DB3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1CC713A5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8B0C" w14:textId="081E3FBB" w:rsidR="007010E4" w:rsidRPr="003D281C" w:rsidRDefault="00C55DB3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>Foreign exchange gain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0FA7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70E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6BA3F" w14:textId="13BD34AE" w:rsidR="007010E4" w:rsidRPr="003D281C" w:rsidRDefault="0012364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  <w:r>
              <w:rPr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sz w:val="18"/>
                <w:szCs w:val="18"/>
                <w:lang w:val="en-GB" w:eastAsia="en-IE"/>
              </w:rPr>
              <w:t>11</w:t>
            </w:r>
            <w:r>
              <w:rPr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B252" w14:textId="211CDA08" w:rsidR="007010E4" w:rsidRPr="003D281C" w:rsidRDefault="00972562" w:rsidP="0097256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A671" w14:textId="4FB4F4D9" w:rsidR="007010E4" w:rsidRPr="003D281C" w:rsidRDefault="003843B3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0ECD" w14:textId="0D0302A1" w:rsidR="007010E4" w:rsidRPr="003D281C" w:rsidRDefault="0012364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sz w:val="18"/>
                <w:szCs w:val="18"/>
                <w:lang w:val="en-GB" w:eastAsia="en-IE"/>
              </w:rPr>
              <w:t>11</w:t>
            </w:r>
            <w:r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F9E9" w14:textId="759CFB82" w:rsidR="007010E4" w:rsidRPr="003D281C" w:rsidRDefault="007010E4" w:rsidP="001331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7CE03" w14:textId="377098A6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49B2728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7085" w14:textId="04A6F26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 xml:space="preserve">Total comprehensive income for the </w:t>
            </w:r>
            <w:r w:rsidR="00416988" w:rsidRPr="003D281C">
              <w:rPr>
                <w:b/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E4E0C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4F0E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89F5BB" w14:textId="13AC5D42" w:rsidR="007010E4" w:rsidRPr="003D281C" w:rsidRDefault="00713DB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11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9A4C26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B1FC" w14:textId="2DC3C013" w:rsidR="007010E4" w:rsidRPr="003D281C" w:rsidRDefault="00713DB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4,078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B09D" w14:textId="23132961" w:rsidR="007010E4" w:rsidRPr="003D281C" w:rsidRDefault="00713DB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4,089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776D5A" w14:textId="47D0B155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AACD85" w14:textId="226996F3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0299A0E1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9FA1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B538" w14:textId="38A52BE5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40B05" w14:textId="3BAD9521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47AB50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83F68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46F8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795E" w14:textId="40C2E1B1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BA502D0" w14:textId="44D274EC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24699C30" w14:textId="2C2FE78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27EF96C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772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sz w:val="18"/>
                <w:szCs w:val="18"/>
                <w:lang w:val="en-GB" w:eastAsia="en-IE"/>
              </w:rPr>
              <w:t>Equity dividends paid (recognised directly in equity)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315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0B25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876DA2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859D2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A5E3F" w14:textId="4694432E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E6D94" w14:textId="3BCEFA7E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722EA6AC" w14:textId="15E0688A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02BD0182" w14:textId="58DC48C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481CE63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02D0D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48B3" w14:textId="06F5C578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FA54" w14:textId="6513E12E" w:rsidR="007010E4" w:rsidRPr="003D281C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259BC" w14:textId="5A102FEB" w:rsidR="007010E4" w:rsidRPr="003D281C" w:rsidRDefault="006A676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11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294675" w14:textId="167FAAE3" w:rsidR="007010E4" w:rsidRPr="003D281C" w:rsidRDefault="0041698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C315" w14:textId="67FC7A90" w:rsidR="007010E4" w:rsidRPr="003D281C" w:rsidRDefault="006A676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1E7EF7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4,078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C889" w14:textId="7FA46213" w:rsidR="007010E4" w:rsidRPr="003D281C" w:rsidRDefault="0063682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1E7EF7">
              <w:rPr>
                <w:rFonts w:eastAsia="Arial Unicode MS"/>
                <w:b/>
                <w:sz w:val="18"/>
                <w:szCs w:val="18"/>
                <w:lang w:val="en-GB" w:eastAsia="en-IE"/>
              </w:rPr>
              <w:t>4,089</w:t>
            </w: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C1E353" w14:textId="09431695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A996E" w14:textId="59400D1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5742AFFD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3F8A" w14:textId="777B3318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proofErr w:type="gramStart"/>
            <w:r w:rsidRPr="003D281C">
              <w:rPr>
                <w:b/>
                <w:sz w:val="18"/>
                <w:szCs w:val="18"/>
                <w:lang w:val="en-GB" w:eastAsia="en-IE"/>
              </w:rPr>
              <w:t>At</w:t>
            </w:r>
            <w:proofErr w:type="gramEnd"/>
            <w:r w:rsidRPr="003D281C">
              <w:rPr>
                <w:b/>
                <w:sz w:val="18"/>
                <w:szCs w:val="18"/>
                <w:lang w:val="en-GB" w:eastAsia="en-IE"/>
              </w:rPr>
              <w:t xml:space="preserve"> </w:t>
            </w:r>
            <w:r w:rsidR="000819BE" w:rsidRPr="003D281C">
              <w:rPr>
                <w:b/>
                <w:sz w:val="18"/>
                <w:szCs w:val="18"/>
                <w:lang w:val="en-GB" w:eastAsia="en-IE"/>
              </w:rPr>
              <w:t xml:space="preserve">30 June </w:t>
            </w:r>
            <w:r w:rsidRPr="003D281C">
              <w:rPr>
                <w:b/>
                <w:sz w:val="18"/>
                <w:szCs w:val="18"/>
                <w:lang w:val="en-GB" w:eastAsia="en-IE"/>
              </w:rPr>
              <w:t>20</w:t>
            </w:r>
            <w:r w:rsidR="00624BC4" w:rsidRPr="003D281C">
              <w:rPr>
                <w:b/>
                <w:sz w:val="18"/>
                <w:szCs w:val="18"/>
                <w:lang w:val="en-GB" w:eastAsia="en-IE"/>
              </w:rPr>
              <w:t>2</w:t>
            </w:r>
            <w:r w:rsidR="00282759">
              <w:rPr>
                <w:b/>
                <w:sz w:val="18"/>
                <w:szCs w:val="18"/>
                <w:lang w:val="en-GB" w:eastAsia="en-IE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741B0" w14:textId="3DC1165F" w:rsidR="007010E4" w:rsidRPr="003D281C" w:rsidRDefault="001C128A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CB63" w14:textId="2F2BE3F4" w:rsidR="007010E4" w:rsidRPr="003D281C" w:rsidRDefault="00AE5A7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2,094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A759F" w14:textId="74DA7F6B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b/>
                <w:sz w:val="18"/>
                <w:szCs w:val="18"/>
                <w:lang w:val="en-GB" w:eastAsia="en-IE"/>
              </w:rPr>
              <w:t>(</w:t>
            </w:r>
            <w:r w:rsidR="00AE5A7C">
              <w:rPr>
                <w:b/>
                <w:sz w:val="18"/>
                <w:szCs w:val="18"/>
                <w:lang w:val="en-GB" w:eastAsia="en-IE"/>
              </w:rPr>
              <w:t>105</w:t>
            </w:r>
            <w:r w:rsidRPr="003D281C">
              <w:rPr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F3ABC" w14:textId="5E19C412" w:rsidR="007010E4" w:rsidRPr="003D281C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3D281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D46BE" w14:textId="3C2BDBCA" w:rsidR="007010E4" w:rsidRPr="003D281C" w:rsidRDefault="00CF2E6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(725)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FB805" w14:textId="6CE7A58C" w:rsidR="007010E4" w:rsidRPr="003D281C" w:rsidRDefault="0007186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2,254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337F38" w14:textId="606781C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4544B" w14:textId="6DC602D4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</w:p>
        </w:tc>
      </w:tr>
      <w:tr w:rsidR="007010E4" w:rsidRPr="003D281C" w14:paraId="68368950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6689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6F6A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DB9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257D9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</w:tcPr>
          <w:p w14:paraId="76509B44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1787E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825C1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23AD4EDB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4AB6F735" w14:textId="77777777" w:rsidR="007010E4" w:rsidRPr="003D281C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</w:tc>
      </w:tr>
      <w:tr w:rsidR="007010E4" w:rsidRPr="0007186D" w14:paraId="333DC61A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EB2D5" w14:textId="5282944D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1A1D68">
              <w:rPr>
                <w:sz w:val="18"/>
                <w:szCs w:val="18"/>
                <w:lang w:val="en-GB" w:eastAsia="en-IE"/>
              </w:rPr>
              <w:t xml:space="preserve">Net profit for the financial </w:t>
            </w:r>
            <w:r w:rsidR="00416988" w:rsidRPr="001A1D68">
              <w:rPr>
                <w:sz w:val="18"/>
                <w:szCs w:val="18"/>
                <w:lang w:val="en-GB" w:eastAsia="en-IE"/>
              </w:rPr>
              <w:t>period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5703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12CA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CF9D3C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CFD612" w14:textId="0455210E" w:rsidR="007010E4" w:rsidRPr="001A1D68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45120" w14:textId="3368B884" w:rsidR="007010E4" w:rsidRPr="001A1D68" w:rsidRDefault="001A1D6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(1,316)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F145" w14:textId="0242B563" w:rsidR="007010E4" w:rsidRPr="001A1D68" w:rsidRDefault="001A1D68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(1,316)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E0CCA32" w14:textId="1828B800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6BB5A9BE" w14:textId="7DEA14B1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tr w:rsidR="000613AD" w:rsidRPr="0007186D" w14:paraId="0075C6AF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D907" w14:textId="06299566" w:rsidR="000613AD" w:rsidRPr="001A1D68" w:rsidRDefault="000613AD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1A1D68">
              <w:rPr>
                <w:sz w:val="18"/>
                <w:szCs w:val="18"/>
                <w:lang w:val="en-GB" w:eastAsia="en-IE"/>
              </w:rPr>
              <w:t>Foreign exchange loss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FC785" w14:textId="563E8336" w:rsidR="000613AD" w:rsidRPr="001A1D68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61B53" w14:textId="373C92CC" w:rsidR="000613AD" w:rsidRPr="001A1D68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3091B" w14:textId="273A565F" w:rsidR="000613AD" w:rsidRPr="001A1D68" w:rsidRDefault="00970B2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1355C" w14:textId="29D87055" w:rsidR="000613AD" w:rsidRPr="001A1D68" w:rsidRDefault="0085369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9017C" w14:textId="1C6480F2" w:rsidR="000613AD" w:rsidRPr="001A1D68" w:rsidRDefault="0051714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ABD94" w14:textId="5828B5D1" w:rsidR="000613AD" w:rsidRPr="001A1D68" w:rsidRDefault="00C85C01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02B78DD8" w14:textId="77777777" w:rsidR="000613AD" w:rsidRPr="0007186D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56C937FD" w14:textId="77777777" w:rsidR="000613AD" w:rsidRPr="0007186D" w:rsidRDefault="000613AD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tr w:rsidR="007010E4" w:rsidRPr="0007186D" w14:paraId="570B677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9275" w14:textId="13AE08A0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b/>
                <w:sz w:val="18"/>
                <w:szCs w:val="18"/>
                <w:lang w:val="en-GB" w:eastAsia="en-IE"/>
              </w:rPr>
              <w:t xml:space="preserve">Total comprehensive income for </w:t>
            </w:r>
            <w:r w:rsidR="00416988" w:rsidRPr="001A1D68">
              <w:rPr>
                <w:b/>
                <w:sz w:val="18"/>
                <w:szCs w:val="18"/>
                <w:lang w:val="en-GB" w:eastAsia="en-IE"/>
              </w:rPr>
              <w:t>the period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0897D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6B55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7D7D82" w14:textId="0124D682" w:rsidR="007010E4" w:rsidRPr="001A1D68" w:rsidRDefault="00970B2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44D810" w14:textId="6F5A26A5" w:rsidR="007010E4" w:rsidRPr="001A1D68" w:rsidRDefault="0085369F" w:rsidP="008536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D6FA" w14:textId="07AACC28" w:rsidR="007010E4" w:rsidRPr="001A1D68" w:rsidRDefault="0069727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5D2CED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1,3</w:t>
            </w:r>
            <w:r w:rsidR="00C85C01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16</w:t>
            </w: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0DD5C" w14:textId="48F52446" w:rsidR="007010E4" w:rsidRPr="001A1D68" w:rsidRDefault="00F77FD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7D4516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</w:t>
            </w:r>
            <w:r w:rsidR="00C85C01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3</w:t>
            </w:r>
            <w:r w:rsid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09</w:t>
            </w: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bottom"/>
          </w:tcPr>
          <w:p w14:paraId="5078D02A" w14:textId="20AB9E2B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left w:val="nil"/>
              <w:right w:val="nil"/>
            </w:tcBorders>
            <w:vAlign w:val="bottom"/>
          </w:tcPr>
          <w:p w14:paraId="45D6A882" w14:textId="6D27887A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tr w:rsidR="007010E4" w:rsidRPr="0007186D" w14:paraId="0B9D04A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DB4DE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1A1D68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B06" w14:textId="05264763" w:rsidR="007010E4" w:rsidRPr="001A1D68" w:rsidRDefault="001C128A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E11E" w14:textId="77518149" w:rsidR="007010E4" w:rsidRPr="001A1D68" w:rsidRDefault="001E0BD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0210DF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4DEDBD" w14:textId="6A49EF83" w:rsidR="007010E4" w:rsidRPr="001A1D68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64461" w14:textId="2429F26F" w:rsidR="007010E4" w:rsidRPr="001A1D68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9F31E" w14:textId="477EEA43" w:rsidR="007010E4" w:rsidRPr="001A1D68" w:rsidRDefault="00C85C01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67106A03" w14:textId="06917C9E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BBFE40F" w14:textId="72DF962F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tr w:rsidR="007010E4" w:rsidRPr="0007186D" w14:paraId="499E2294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D948" w14:textId="506EA59F" w:rsidR="007010E4" w:rsidRPr="001A1D68" w:rsidRDefault="00D708F6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bookmarkStart w:id="1" w:name="OLE_LINK26"/>
            <w:bookmarkStart w:id="2" w:name="OLE_LINK38"/>
            <w:r w:rsidRPr="001A1D68">
              <w:rPr>
                <w:sz w:val="18"/>
                <w:szCs w:val="18"/>
                <w:lang w:val="en-GB" w:eastAsia="en-IE"/>
              </w:rPr>
              <w:t>Share issue costs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6BBC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5D733" w14:textId="16D93072" w:rsidR="007010E4" w:rsidRPr="001A1D68" w:rsidRDefault="001E0BD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7D9972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745CB1" w14:textId="39B1AEE2" w:rsidR="007010E4" w:rsidRPr="001A1D68" w:rsidRDefault="00B17116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4C791" w14:textId="04DA9977" w:rsidR="007010E4" w:rsidRPr="001A1D68" w:rsidRDefault="006B128C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8FAA4" w14:textId="427F1193" w:rsidR="007010E4" w:rsidRPr="001A1D68" w:rsidRDefault="00C85C01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bottom"/>
          </w:tcPr>
          <w:p w14:paraId="14F42DD0" w14:textId="72F598D6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14:paraId="768E3BEE" w14:textId="16667079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tr w:rsidR="007010E4" w:rsidRPr="0007186D" w14:paraId="61364EFB" w14:textId="77777777" w:rsidTr="00652CFD">
        <w:trPr>
          <w:gridAfter w:val="3"/>
          <w:wAfter w:w="309" w:type="dxa"/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367F7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849D8" w14:textId="52771301" w:rsidR="007010E4" w:rsidRPr="001A1D68" w:rsidRDefault="001C128A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B882" w14:textId="7A5C6C59" w:rsidR="007010E4" w:rsidRPr="001A1D68" w:rsidRDefault="001E0BD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459A5" w14:textId="01092AE0" w:rsidR="007010E4" w:rsidRPr="001A1D68" w:rsidRDefault="00970B2E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500A0C" w14:textId="1BCF5E51" w:rsidR="007010E4" w:rsidRPr="001A1D68" w:rsidRDefault="00B9643F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58FC" w14:textId="0E518A0D" w:rsidR="007010E4" w:rsidRPr="001A1D68" w:rsidRDefault="00A403E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5D2CED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1,3</w:t>
            </w:r>
            <w:r w:rsidR="00004065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16</w:t>
            </w:r>
            <w:r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813C" w14:textId="72D05BC6" w:rsidR="007010E4" w:rsidRPr="001A1D68" w:rsidRDefault="00004065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441321" w:rsidRPr="001A1D68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</w:t>
            </w: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309)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128B6E" w14:textId="33D635C8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highlight w:val="yellow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7BAA04" w14:textId="69EC9327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highlight w:val="yellow"/>
                <w:lang w:val="en-GB" w:eastAsia="en-IE"/>
              </w:rPr>
            </w:pPr>
          </w:p>
        </w:tc>
      </w:tr>
      <w:bookmarkEnd w:id="1"/>
      <w:bookmarkEnd w:id="2"/>
      <w:tr w:rsidR="007010E4" w:rsidRPr="0007186D" w14:paraId="77CEA8C7" w14:textId="77777777" w:rsidTr="00652CFD">
        <w:trPr>
          <w:gridAfter w:val="3"/>
          <w:wAfter w:w="309" w:type="dxa"/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0E78B" w14:textId="3569323E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proofErr w:type="gramStart"/>
            <w:r w:rsidRPr="001A1D68">
              <w:rPr>
                <w:b/>
                <w:bCs/>
                <w:sz w:val="18"/>
                <w:szCs w:val="18"/>
                <w:lang w:val="en-GB" w:eastAsia="en-IE"/>
              </w:rPr>
              <w:t>At</w:t>
            </w:r>
            <w:proofErr w:type="gramEnd"/>
            <w:r w:rsidRPr="001A1D68">
              <w:rPr>
                <w:b/>
                <w:bCs/>
                <w:sz w:val="18"/>
                <w:szCs w:val="18"/>
                <w:lang w:val="en-GB" w:eastAsia="en-IE"/>
              </w:rPr>
              <w:t xml:space="preserve"> </w:t>
            </w:r>
            <w:r w:rsidR="00416988" w:rsidRPr="001A1D68">
              <w:rPr>
                <w:b/>
                <w:bCs/>
                <w:sz w:val="18"/>
                <w:szCs w:val="18"/>
                <w:lang w:val="en-GB" w:eastAsia="en-IE"/>
              </w:rPr>
              <w:t>31 December</w:t>
            </w:r>
            <w:r w:rsidRPr="001A1D68">
              <w:rPr>
                <w:b/>
                <w:bCs/>
                <w:sz w:val="18"/>
                <w:szCs w:val="18"/>
                <w:lang w:val="en-GB" w:eastAsia="en-IE"/>
              </w:rPr>
              <w:t xml:space="preserve"> 20</w:t>
            </w:r>
            <w:r w:rsidR="00624BC4" w:rsidRPr="001A1D68">
              <w:rPr>
                <w:b/>
                <w:bCs/>
                <w:sz w:val="18"/>
                <w:szCs w:val="18"/>
                <w:lang w:val="en-GB" w:eastAsia="en-IE"/>
              </w:rPr>
              <w:t>2</w:t>
            </w:r>
            <w:r w:rsidR="00282759" w:rsidRPr="001A1D68">
              <w:rPr>
                <w:b/>
                <w:bCs/>
                <w:sz w:val="18"/>
                <w:szCs w:val="18"/>
                <w:lang w:val="en-GB" w:eastAsia="en-IE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C313" w14:textId="2F45B89B" w:rsidR="007010E4" w:rsidRPr="001A1D68" w:rsidRDefault="00112922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B61E0" w14:textId="5A22F0F9" w:rsidR="007010E4" w:rsidRPr="001A1D68" w:rsidRDefault="00F31079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2,094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356D47F" w14:textId="715AD363" w:rsidR="007010E4" w:rsidRPr="001A1D68" w:rsidRDefault="00E85FE7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b/>
                <w:bCs/>
                <w:sz w:val="18"/>
                <w:szCs w:val="18"/>
                <w:lang w:val="en-GB" w:eastAsia="en-IE"/>
              </w:rPr>
              <w:t>(</w:t>
            </w:r>
            <w:r w:rsidR="00CE2387" w:rsidRPr="001A1D68">
              <w:rPr>
                <w:b/>
                <w:bCs/>
                <w:sz w:val="18"/>
                <w:szCs w:val="18"/>
                <w:lang w:val="en-GB" w:eastAsia="en-IE"/>
              </w:rPr>
              <w:t>98</w:t>
            </w:r>
            <w:r w:rsidRPr="001A1D68">
              <w:rPr>
                <w:b/>
                <w:bCs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2522EB5F" w14:textId="77777777" w:rsidR="007010E4" w:rsidRPr="001A1D68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47AC702E" w14:textId="77EB9D0A" w:rsidR="007010E4" w:rsidRPr="001A1D68" w:rsidRDefault="006C2810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8784B" w14:textId="32F02A74" w:rsidR="007010E4" w:rsidRPr="001A1D68" w:rsidRDefault="00CE2387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(2,041)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B9816" w14:textId="1BB4312C" w:rsidR="007010E4" w:rsidRPr="001A1D68" w:rsidRDefault="00CE2387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1A1D68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945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D6385F" w14:textId="2FAEEFEE" w:rsidR="007010E4" w:rsidRPr="00C85C01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63D46B8" w14:textId="58B19506" w:rsidR="007010E4" w:rsidRPr="0007186D" w:rsidRDefault="007010E4" w:rsidP="00312D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highlight w:val="yellow"/>
                <w:lang w:val="en-GB" w:eastAsia="en-IE"/>
              </w:rPr>
            </w:pPr>
          </w:p>
        </w:tc>
      </w:tr>
    </w:tbl>
    <w:p w14:paraId="4E2DD360" w14:textId="77777777" w:rsidR="007010E4" w:rsidRPr="0007186D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highlight w:val="yellow"/>
          <w:lang w:val="en-GB" w:eastAsia="en-IE"/>
        </w:rPr>
      </w:pPr>
    </w:p>
    <w:tbl>
      <w:tblPr>
        <w:tblW w:w="9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30"/>
        <w:gridCol w:w="850"/>
        <w:gridCol w:w="992"/>
        <w:gridCol w:w="1261"/>
        <w:gridCol w:w="1134"/>
        <w:gridCol w:w="1418"/>
        <w:gridCol w:w="141"/>
        <w:gridCol w:w="159"/>
      </w:tblGrid>
      <w:tr w:rsidR="007D0E74" w:rsidRPr="00AC7196" w14:paraId="6D73906E" w14:textId="77777777" w:rsidTr="00D535DD">
        <w:trPr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0333E" w14:textId="65E95ECE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AC7196">
              <w:rPr>
                <w:sz w:val="18"/>
                <w:szCs w:val="18"/>
                <w:lang w:val="en-GB" w:eastAsia="en-IE"/>
              </w:rPr>
              <w:t>Net profit for the financial period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AC7D" w14:textId="77777777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09FA" w14:textId="77777777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163C278" w14:textId="77777777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6B2838CD" w14:textId="44D4E760" w:rsidR="007D0E74" w:rsidRPr="00AC7196" w:rsidRDefault="00F13A9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0E0F" w14:textId="1F46F008" w:rsidR="007D0E74" w:rsidRPr="00AC7196" w:rsidRDefault="00CF21E1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3A5354">
              <w:rPr>
                <w:rFonts w:eastAsia="Arial Unicode MS"/>
                <w:sz w:val="18"/>
                <w:szCs w:val="18"/>
                <w:lang w:val="en-GB" w:eastAsia="en-IE"/>
              </w:rPr>
              <w:t>825</w:t>
            </w: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FFE97" w14:textId="478402ED" w:rsidR="007D0E74" w:rsidRPr="00AC7196" w:rsidRDefault="00CF21E1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3A5354">
              <w:rPr>
                <w:rFonts w:eastAsia="Arial Unicode MS"/>
                <w:sz w:val="18"/>
                <w:szCs w:val="18"/>
                <w:lang w:val="en-GB" w:eastAsia="en-IE"/>
              </w:rPr>
              <w:t>825</w:t>
            </w: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36368F9E" w14:textId="69B537E3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6307E8B" w14:textId="33BCB695" w:rsidR="007D0E74" w:rsidRPr="00AC7196" w:rsidRDefault="007D0E7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F81F73" w:rsidRPr="00AC7196" w14:paraId="1C54F85F" w14:textId="77777777" w:rsidTr="00D535DD">
        <w:trPr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6C4E9" w14:textId="6EA76DDF" w:rsidR="00F81F73" w:rsidRPr="00693DBB" w:rsidRDefault="00F81F73" w:rsidP="00B7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693DBB">
              <w:rPr>
                <w:sz w:val="18"/>
                <w:szCs w:val="18"/>
                <w:lang w:val="en-GB" w:eastAsia="en-IE"/>
              </w:rPr>
              <w:t>Non-Controlling Interest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CE53B" w14:textId="52AB3979" w:rsidR="00F81F73" w:rsidRPr="00693DBB" w:rsidRDefault="00F36AE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2BFF4" w14:textId="0DC8C6E7" w:rsidR="00F81F73" w:rsidRPr="00693DBB" w:rsidRDefault="00F36AE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3AEAE455" w14:textId="6A834DA1" w:rsidR="00F81F73" w:rsidRPr="00693DBB" w:rsidRDefault="00F36AE4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604671E9" w14:textId="2B9059CE" w:rsidR="00F81F73" w:rsidRPr="00693DBB" w:rsidRDefault="004561DA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654E50">
              <w:rPr>
                <w:rFonts w:eastAsia="Arial Unicode MS"/>
                <w:sz w:val="18"/>
                <w:szCs w:val="18"/>
                <w:lang w:val="en-GB" w:eastAsia="en-IE"/>
              </w:rPr>
              <w:t>293</w:t>
            </w: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CDA1B" w14:textId="01FE380C" w:rsidR="00F81F73" w:rsidRPr="00693DBB" w:rsidRDefault="004561DA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E4D8" w14:textId="7263CEC2" w:rsidR="00F81F73" w:rsidRPr="00693DBB" w:rsidRDefault="004561DA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(</w:t>
            </w:r>
            <w:r w:rsidR="00654E50">
              <w:rPr>
                <w:rFonts w:eastAsia="Arial Unicode MS"/>
                <w:sz w:val="18"/>
                <w:szCs w:val="18"/>
                <w:lang w:val="en-GB" w:eastAsia="en-IE"/>
              </w:rPr>
              <w:t>293</w:t>
            </w: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0D3324AA" w14:textId="77777777" w:rsidR="00F81F73" w:rsidRPr="00AC7196" w:rsidRDefault="00F81F7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7E123A56" w14:textId="77777777" w:rsidR="00F81F73" w:rsidRPr="00AC7196" w:rsidRDefault="00F81F73" w:rsidP="00B758F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AC7196" w14:paraId="4B401455" w14:textId="77777777" w:rsidTr="000652AC">
        <w:trPr>
          <w:trHeight w:val="255"/>
        </w:trPr>
        <w:tc>
          <w:tcPr>
            <w:tcW w:w="264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A91C" w14:textId="7354B876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693DBB">
              <w:rPr>
                <w:sz w:val="18"/>
                <w:szCs w:val="18"/>
                <w:lang w:val="en-GB" w:eastAsia="en-IE"/>
              </w:rPr>
              <w:t>Foreign Exchange Gain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E5EF5" w14:textId="143580EE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D90ED" w14:textId="639FD9E4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5DCF95" w14:textId="654DD761" w:rsidR="00D1075F" w:rsidRPr="00693DBB" w:rsidRDefault="00A81F72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(1)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147CA" w14:textId="39599B03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C0737" w14:textId="1ED00B43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CC7C" w14:textId="77C66801" w:rsidR="00D1075F" w:rsidRPr="00693DBB" w:rsidRDefault="00D75D90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sz w:val="18"/>
                <w:szCs w:val="18"/>
                <w:lang w:val="en-GB" w:eastAsia="en-IE"/>
              </w:rPr>
              <w:t>(1)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A5C21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D48D6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AC7196" w14:paraId="2755386A" w14:textId="77777777" w:rsidTr="00D535DD">
        <w:trPr>
          <w:trHeight w:val="255"/>
        </w:trPr>
        <w:tc>
          <w:tcPr>
            <w:tcW w:w="264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8C86C" w14:textId="168DA63D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b/>
                <w:sz w:val="18"/>
                <w:szCs w:val="18"/>
                <w:lang w:val="en-GB" w:eastAsia="en-IE"/>
              </w:rPr>
              <w:t>Total comprehensive income for the period</w:t>
            </w:r>
          </w:p>
        </w:tc>
        <w:tc>
          <w:tcPr>
            <w:tcW w:w="63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7F7A" w14:textId="77777777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00D2F" w14:textId="77777777" w:rsidR="00D1075F" w:rsidRPr="00693DBB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5906C82C" w14:textId="724257C4" w:rsidR="00D1075F" w:rsidRPr="00693DBB" w:rsidRDefault="00A81F72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(1)</w:t>
            </w:r>
          </w:p>
        </w:tc>
        <w:tc>
          <w:tcPr>
            <w:tcW w:w="1261" w:type="dxa"/>
            <w:tcBorders>
              <w:left w:val="nil"/>
              <w:right w:val="nil"/>
            </w:tcBorders>
            <w:vAlign w:val="bottom"/>
          </w:tcPr>
          <w:p w14:paraId="743A22D0" w14:textId="51F313D1" w:rsidR="00D1075F" w:rsidRPr="00693DBB" w:rsidRDefault="002375BB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654E50">
              <w:rPr>
                <w:rFonts w:eastAsia="Arial Unicode MS"/>
                <w:b/>
                <w:sz w:val="18"/>
                <w:szCs w:val="18"/>
                <w:lang w:val="en-GB" w:eastAsia="en-IE"/>
              </w:rPr>
              <w:t>293</w:t>
            </w: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75CD" w14:textId="58C93ADD" w:rsidR="00D1075F" w:rsidRPr="00693DBB" w:rsidRDefault="002E141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3A535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825</w:t>
            </w: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23D93" w14:textId="1DCB23E6" w:rsidR="00D1075F" w:rsidRPr="00693DBB" w:rsidRDefault="00AC7196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2375BB"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</w:t>
            </w:r>
            <w:r w:rsidR="003A535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119</w:t>
            </w:r>
            <w:r w:rsidRPr="00693DBB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14:paraId="3830ECDF" w14:textId="42946FE5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bottom"/>
          </w:tcPr>
          <w:p w14:paraId="47FBF0E4" w14:textId="682DDD6C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B3470B" w:rsidRPr="00AC7196" w14:paraId="557CDBC9" w14:textId="77777777" w:rsidTr="00D535DD">
        <w:trPr>
          <w:trHeight w:val="255"/>
        </w:trPr>
        <w:tc>
          <w:tcPr>
            <w:tcW w:w="264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2EBF7" w14:textId="1D627BE6" w:rsidR="00B3470B" w:rsidRPr="00B3470B" w:rsidRDefault="00B3470B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  <w:lang w:val="en-GB" w:eastAsia="en-IE"/>
              </w:rPr>
            </w:pPr>
            <w:r w:rsidRPr="00B3470B">
              <w:rPr>
                <w:bCs/>
                <w:sz w:val="18"/>
                <w:szCs w:val="18"/>
                <w:lang w:val="en-GB" w:eastAsia="en-IE"/>
              </w:rPr>
              <w:t>Non-Controlling Interest</w:t>
            </w:r>
          </w:p>
        </w:tc>
        <w:tc>
          <w:tcPr>
            <w:tcW w:w="63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2379" w14:textId="24E95254" w:rsidR="00B3470B" w:rsidRPr="00B3470B" w:rsidRDefault="00AE7D13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48A08" w14:textId="26081FAF" w:rsidR="00B3470B" w:rsidRPr="00B3470B" w:rsidRDefault="00AE7D13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33B05423" w14:textId="20B434C6" w:rsidR="00B3470B" w:rsidRPr="00B3470B" w:rsidRDefault="00AE7D13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left w:val="nil"/>
              <w:right w:val="nil"/>
            </w:tcBorders>
            <w:vAlign w:val="bottom"/>
          </w:tcPr>
          <w:p w14:paraId="0E9886AE" w14:textId="3C0D28AA" w:rsidR="00B3470B" w:rsidRPr="00B3470B" w:rsidRDefault="00F36AE4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7,</w:t>
            </w:r>
            <w:r w:rsidR="00F127EE"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108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36B06" w14:textId="58E47A7B" w:rsidR="00B3470B" w:rsidRPr="00B3470B" w:rsidRDefault="00F36AE4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864B" w14:textId="545CBF0B" w:rsidR="00B3470B" w:rsidRPr="00B3470B" w:rsidRDefault="00F36AE4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Cs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7,</w:t>
            </w:r>
            <w:r w:rsidR="00F127EE">
              <w:rPr>
                <w:rFonts w:eastAsia="Arial Unicode MS"/>
                <w:bCs/>
                <w:sz w:val="18"/>
                <w:szCs w:val="18"/>
                <w:lang w:val="en-GB" w:eastAsia="en-IE"/>
              </w:rPr>
              <w:t>108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14:paraId="4775BF2A" w14:textId="77777777" w:rsidR="00B3470B" w:rsidRPr="00AC7196" w:rsidRDefault="00B3470B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bottom"/>
          </w:tcPr>
          <w:p w14:paraId="0B3398E2" w14:textId="77777777" w:rsidR="00B3470B" w:rsidRPr="00AC7196" w:rsidRDefault="00B3470B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D1075F" w:rsidRPr="00AC7196" w14:paraId="0A239849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0F55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GB" w:eastAsia="en-IE"/>
              </w:rPr>
            </w:pPr>
            <w:r w:rsidRPr="00AC7196">
              <w:rPr>
                <w:sz w:val="18"/>
                <w:szCs w:val="18"/>
                <w:lang w:val="en-GB" w:eastAsia="en-IE"/>
              </w:rPr>
              <w:t>Issue of share capital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D4AB" w14:textId="1699A746" w:rsidR="00D1075F" w:rsidRPr="00AC7196" w:rsidRDefault="009E5A8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1,087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8514" w14:textId="401E48E6" w:rsidR="00D1075F" w:rsidRPr="00AC7196" w:rsidRDefault="002D1B06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7,131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435F2BC1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351E5CA3" w14:textId="06940A66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A4AA" w14:textId="1B2314B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0A97" w14:textId="47ABA75F" w:rsidR="00D1075F" w:rsidRPr="00AC7196" w:rsidRDefault="00344C49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8,218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5A90DDC" w14:textId="2986A54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518583F1" w14:textId="5395811A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AC7196" w14:paraId="107D3167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5D2EF" w14:textId="76F38CEA" w:rsidR="00D1075F" w:rsidRPr="00AC7196" w:rsidRDefault="002E10CB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sz w:val="18"/>
                <w:szCs w:val="18"/>
                <w:lang w:val="en-GB" w:eastAsia="en-IE"/>
              </w:rPr>
              <w:t>Share issue costs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9C6F6" w14:textId="5F96423C" w:rsidR="00D1075F" w:rsidRPr="00AC7196" w:rsidRDefault="009E5A8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27E52" w14:textId="52B2E94A" w:rsidR="00D1075F" w:rsidRPr="00AC7196" w:rsidRDefault="009E5A8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(287)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7F14D70B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bottom"/>
          </w:tcPr>
          <w:p w14:paraId="5D8AB73B" w14:textId="785FA99E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448D" w14:textId="5D057D7B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6A134" w14:textId="25691B91" w:rsidR="00D1075F" w:rsidRPr="00AC7196" w:rsidRDefault="00344C49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sz w:val="18"/>
                <w:szCs w:val="18"/>
                <w:lang w:val="en-GB" w:eastAsia="en-IE"/>
              </w:rPr>
              <w:t>(287)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14:paraId="57C30269" w14:textId="0A5FCA13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vAlign w:val="bottom"/>
          </w:tcPr>
          <w:p w14:paraId="6F404AA9" w14:textId="2D7F5EAC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sz w:val="18"/>
                <w:szCs w:val="18"/>
                <w:lang w:val="en-GB" w:eastAsia="en-IE"/>
              </w:rPr>
            </w:pPr>
          </w:p>
        </w:tc>
      </w:tr>
      <w:tr w:rsidR="00D1075F" w:rsidRPr="00AC7196" w14:paraId="326FA721" w14:textId="77777777" w:rsidTr="006C2810">
        <w:trPr>
          <w:trHeight w:val="2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9359E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  <w:lang w:val="en-GB" w:eastAsia="en-IE"/>
              </w:rPr>
            </w:pPr>
            <w:r w:rsidRPr="00AC7196">
              <w:rPr>
                <w:b/>
                <w:sz w:val="18"/>
                <w:szCs w:val="18"/>
                <w:lang w:val="en-GB" w:eastAsia="en-IE"/>
              </w:rPr>
              <w:t>Transactions with owners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AB594" w14:textId="43CA77B6" w:rsidR="00D1075F" w:rsidRPr="00AC7196" w:rsidRDefault="009E5A8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1,087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DE08" w14:textId="7AFC98E2" w:rsidR="00D1075F" w:rsidRPr="00AC7196" w:rsidRDefault="007A3BEB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6,844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6CEFE" w14:textId="6E35F3EF" w:rsidR="00D1075F" w:rsidRPr="00AC7196" w:rsidRDefault="00A81F72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(1)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FCA4E" w14:textId="353B1B13" w:rsidR="00D1075F" w:rsidRPr="00AC7196" w:rsidRDefault="00921C5E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6,</w:t>
            </w:r>
            <w:r w:rsidR="00AD4CAC">
              <w:rPr>
                <w:rFonts w:eastAsia="Arial Unicode MS"/>
                <w:b/>
                <w:sz w:val="18"/>
                <w:szCs w:val="18"/>
                <w:lang w:val="en-GB" w:eastAsia="en-IE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D89E" w14:textId="6493CCFD" w:rsidR="00D1075F" w:rsidRPr="00AC7196" w:rsidRDefault="00606307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(</w:t>
            </w:r>
            <w:r w:rsidR="003A5354">
              <w:rPr>
                <w:rFonts w:eastAsia="Arial Unicode MS"/>
                <w:b/>
                <w:sz w:val="18"/>
                <w:szCs w:val="18"/>
                <w:lang w:val="en-GB" w:eastAsia="en-IE"/>
              </w:rPr>
              <w:t>825</w:t>
            </w:r>
            <w:r w:rsidRPr="00AC7196">
              <w:rPr>
                <w:rFonts w:eastAsia="Arial Unicode MS"/>
                <w:b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0DC6" w14:textId="76A8D684" w:rsidR="00D1075F" w:rsidRPr="00AC7196" w:rsidRDefault="00FF3B93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  <w:r>
              <w:rPr>
                <w:rFonts w:eastAsia="Arial Unicode MS"/>
                <w:b/>
                <w:sz w:val="18"/>
                <w:szCs w:val="18"/>
                <w:lang w:val="en-GB" w:eastAsia="en-IE"/>
              </w:rPr>
              <w:t>13,</w:t>
            </w:r>
            <w:r w:rsidR="009E17A5">
              <w:rPr>
                <w:rFonts w:eastAsia="Arial Unicode MS"/>
                <w:b/>
                <w:sz w:val="18"/>
                <w:szCs w:val="18"/>
                <w:lang w:val="en-GB" w:eastAsia="en-IE"/>
              </w:rPr>
              <w:t>9</w:t>
            </w:r>
            <w:r w:rsidR="002449FF">
              <w:rPr>
                <w:rFonts w:eastAsia="Arial Unicode MS"/>
                <w:b/>
                <w:sz w:val="18"/>
                <w:szCs w:val="18"/>
                <w:lang w:val="en-GB" w:eastAsia="en-IE"/>
              </w:rPr>
              <w:t>20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643FBF" w14:textId="289AADE9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E3B8F" w14:textId="5C4D9D5C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sz w:val="18"/>
                <w:szCs w:val="18"/>
                <w:lang w:val="en-GB" w:eastAsia="en-IE"/>
              </w:rPr>
            </w:pPr>
          </w:p>
        </w:tc>
      </w:tr>
      <w:tr w:rsidR="00D1075F" w:rsidRPr="00361988" w14:paraId="632DAF9F" w14:textId="77777777" w:rsidTr="006C2810">
        <w:trPr>
          <w:trHeight w:val="270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B7017" w14:textId="7F4A7925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proofErr w:type="gramStart"/>
            <w:r w:rsidRPr="00AC7196">
              <w:rPr>
                <w:b/>
                <w:bCs/>
                <w:sz w:val="18"/>
                <w:szCs w:val="18"/>
                <w:lang w:val="en-GB" w:eastAsia="en-IE"/>
              </w:rPr>
              <w:t>At</w:t>
            </w:r>
            <w:proofErr w:type="gramEnd"/>
            <w:r w:rsidRPr="00AC7196">
              <w:rPr>
                <w:b/>
                <w:bCs/>
                <w:sz w:val="18"/>
                <w:szCs w:val="18"/>
                <w:lang w:val="en-GB" w:eastAsia="en-IE"/>
              </w:rPr>
              <w:t xml:space="preserve"> 30 June 202</w:t>
            </w:r>
            <w:r w:rsidR="00282759" w:rsidRPr="00AC7196">
              <w:rPr>
                <w:b/>
                <w:bCs/>
                <w:sz w:val="18"/>
                <w:szCs w:val="18"/>
                <w:lang w:val="en-GB" w:eastAsia="en-IE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C054" w14:textId="6904C9DE" w:rsidR="00D1075F" w:rsidRPr="00AC7196" w:rsidRDefault="003834BA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2,077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A232C" w14:textId="0F1473A9" w:rsidR="00D1075F" w:rsidRPr="00AC7196" w:rsidRDefault="003834BA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8,938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050406FF" w14:textId="1CF1F902" w:rsidR="00D1075F" w:rsidRPr="00AC7196" w:rsidRDefault="00F174ED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  <w:r>
              <w:rPr>
                <w:b/>
                <w:bCs/>
                <w:sz w:val="18"/>
                <w:szCs w:val="18"/>
                <w:lang w:val="en-GB" w:eastAsia="en-IE"/>
              </w:rPr>
              <w:t>(99</w:t>
            </w:r>
            <w:r w:rsidR="00A81F72">
              <w:rPr>
                <w:b/>
                <w:bCs/>
                <w:sz w:val="18"/>
                <w:szCs w:val="18"/>
                <w:lang w:val="en-GB" w:eastAsia="en-IE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68D22B8" w14:textId="77777777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</w:p>
          <w:p w14:paraId="6F799FE8" w14:textId="5094C45A" w:rsidR="00D1075F" w:rsidRPr="00AC7196" w:rsidRDefault="00A63F38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6,</w:t>
            </w:r>
            <w:r w:rsidR="00074B94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8</w:t>
            </w:r>
            <w:r w:rsidR="002675EB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6C2D" w14:textId="1549F309" w:rsidR="00D1075F" w:rsidRPr="00AC7196" w:rsidRDefault="00F12196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(</w:t>
            </w:r>
            <w:r w:rsidR="00581186"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2,</w:t>
            </w:r>
            <w:r w:rsidR="006B4820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866)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B0F9" w14:textId="60EECBC2" w:rsidR="00D1075F" w:rsidRPr="00AC7196" w:rsidRDefault="00A63F38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</w:pPr>
            <w:r w:rsidRPr="00AC7196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14,</w:t>
            </w:r>
            <w:r w:rsidR="002449FF">
              <w:rPr>
                <w:rFonts w:eastAsia="Arial Unicode MS"/>
                <w:b/>
                <w:bCs/>
                <w:sz w:val="18"/>
                <w:szCs w:val="18"/>
                <w:lang w:val="en-GB" w:eastAsia="en-IE"/>
              </w:rPr>
              <w:t>865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324403E5" w14:textId="377D5E13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76562DF3" w14:textId="510E952A" w:rsidR="00D1075F" w:rsidRPr="00AC7196" w:rsidRDefault="00D1075F" w:rsidP="00D1075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8"/>
                <w:szCs w:val="18"/>
                <w:lang w:val="en-GB" w:eastAsia="en-IE"/>
              </w:rPr>
            </w:pPr>
          </w:p>
        </w:tc>
      </w:tr>
    </w:tbl>
    <w:p w14:paraId="4F12F818" w14:textId="77777777" w:rsidR="007010E4" w:rsidRPr="005E5D4A" w:rsidRDefault="007010E4" w:rsidP="007010E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sz w:val="22"/>
          <w:szCs w:val="20"/>
          <w:lang w:val="en-GB" w:eastAsia="en-IE"/>
        </w:rPr>
      </w:pPr>
    </w:p>
    <w:p w14:paraId="01126615" w14:textId="25C491FA" w:rsidR="00931027" w:rsidRPr="005E5D4A" w:rsidRDefault="00931027" w:rsidP="00931027">
      <w:pPr>
        <w:rPr>
          <w:lang w:val="en-GB"/>
        </w:rPr>
      </w:pPr>
    </w:p>
    <w:p w14:paraId="0120F4D2" w14:textId="76B9FB1A" w:rsidR="007010E4" w:rsidRPr="005E5D4A" w:rsidRDefault="007010E4" w:rsidP="00931027">
      <w:pPr>
        <w:rPr>
          <w:lang w:val="en-GB"/>
        </w:rPr>
      </w:pPr>
    </w:p>
    <w:p w14:paraId="57E2FC72" w14:textId="39FB7FC0" w:rsidR="003C2616" w:rsidRPr="005E5D4A" w:rsidRDefault="003C2616" w:rsidP="00931027">
      <w:pPr>
        <w:rPr>
          <w:lang w:val="en-GB"/>
        </w:rPr>
      </w:pPr>
    </w:p>
    <w:p w14:paraId="0060B688" w14:textId="1947215A" w:rsidR="003C2616" w:rsidRDefault="003C2616" w:rsidP="00931027">
      <w:pPr>
        <w:rPr>
          <w:lang w:val="en-GB"/>
        </w:rPr>
      </w:pPr>
    </w:p>
    <w:p w14:paraId="484C7738" w14:textId="77777777" w:rsidR="00EE7B8E" w:rsidRDefault="00EE7B8E" w:rsidP="00931027">
      <w:pPr>
        <w:rPr>
          <w:lang w:val="en-GB"/>
        </w:rPr>
      </w:pPr>
    </w:p>
    <w:p w14:paraId="269554D6" w14:textId="77777777" w:rsidR="0096162A" w:rsidRDefault="0096162A" w:rsidP="00931027">
      <w:pPr>
        <w:rPr>
          <w:lang w:val="en-GB"/>
        </w:rPr>
      </w:pPr>
    </w:p>
    <w:tbl>
      <w:tblPr>
        <w:tblW w:w="1383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2"/>
        <w:gridCol w:w="1659"/>
        <w:gridCol w:w="1269"/>
        <w:gridCol w:w="1210"/>
      </w:tblGrid>
      <w:tr w:rsidR="00931027" w:rsidRPr="00B95E16" w14:paraId="4A788AB8" w14:textId="77777777" w:rsidTr="00F252DC">
        <w:trPr>
          <w:trHeight w:val="255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647" w:type="dxa"/>
              <w:tblInd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9"/>
              <w:gridCol w:w="1659"/>
              <w:gridCol w:w="1269"/>
              <w:gridCol w:w="1210"/>
            </w:tblGrid>
            <w:tr w:rsidR="005F155F" w:rsidRPr="005E5D4A" w14:paraId="00D3C4FC" w14:textId="77777777">
              <w:trPr>
                <w:trHeight w:val="255"/>
              </w:trPr>
              <w:tc>
                <w:tcPr>
                  <w:tcW w:w="5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28960F" w14:textId="2C3DA520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lastRenderedPageBreak/>
                    <w:t>Roebuck Food Group plc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119A83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615DFE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5FC146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  <w:p w14:paraId="4B8678C4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6F37C58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38997D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Consolidated cash flow statement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65351E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B383A3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CDBF7D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76D928CB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A1787A" w14:textId="23AE4FBC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For the six months ended 30 June 202</w:t>
                  </w:r>
                  <w:r w:rsidR="0007186D">
                    <w:rPr>
                      <w:b/>
                      <w:bCs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97AF38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29DB73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D49808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2E03F12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FEF54D" w14:textId="77777777" w:rsidR="005F155F" w:rsidRPr="005E5D4A" w:rsidRDefault="005F155F" w:rsidP="005F155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154C3C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Six months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1A7BA7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Six months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06980D" w14:textId="6E8A627F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54D83D8C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475B7A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8D5042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Ended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4CADE6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ended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4B813B0" w14:textId="4DF19E98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0FCBA4AE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BE1262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D3EA01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30 June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C50F3E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 xml:space="preserve">30 June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E6800F" w14:textId="495DFBD1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7F0FC7A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7969FA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E3493A" w14:textId="34516DCB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202</w:t>
                  </w:r>
                  <w:r w:rsidR="0007186D">
                    <w:rPr>
                      <w:b/>
                      <w:bCs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7D12C1" w14:textId="6A58B3F9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202</w:t>
                  </w:r>
                  <w:r w:rsidR="0007186D">
                    <w:rPr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456A67" w14:textId="35926F85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7487AE00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6B7ADC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550319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(Unaudited)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6479E6" w14:textId="78BCA41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(</w:t>
                  </w:r>
                  <w:r w:rsidR="00C43687">
                    <w:rPr>
                      <w:sz w:val="18"/>
                      <w:szCs w:val="18"/>
                      <w:lang w:val="en-GB"/>
                    </w:rPr>
                    <w:t>Restated</w:t>
                  </w:r>
                  <w:r w:rsidRPr="005E5D4A">
                    <w:rPr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A53FA7" w14:textId="4DCD1F0D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F155F" w:rsidRPr="005E5D4A" w14:paraId="2FA2BA69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2B2905" w14:textId="77777777" w:rsidR="005F155F" w:rsidRPr="005E5D4A" w:rsidRDefault="005F155F" w:rsidP="005F155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D15166" w14:textId="77777777" w:rsidR="005F155F" w:rsidRPr="005E5D4A" w:rsidRDefault="005F155F" w:rsidP="005F155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b/>
                      <w:bCs/>
                      <w:sz w:val="18"/>
                      <w:szCs w:val="18"/>
                      <w:lang w:val="en-GB"/>
                    </w:rPr>
                    <w:t>£’000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2C92D1" w14:textId="77777777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  <w:r w:rsidRPr="005E5D4A">
                    <w:rPr>
                      <w:sz w:val="18"/>
                      <w:szCs w:val="18"/>
                      <w:lang w:val="en-GB"/>
                    </w:rPr>
                    <w:t>£’000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0930D2" w14:textId="512D187A" w:rsidR="005F155F" w:rsidRPr="005E5D4A" w:rsidRDefault="005F155F" w:rsidP="005F155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2FE3153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D62AFC" w14:textId="62D778B5" w:rsidR="0024676F" w:rsidRPr="00374FBF" w:rsidRDefault="006D4E50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bCs/>
                      <w:sz w:val="18"/>
                      <w:szCs w:val="18"/>
                      <w:lang w:val="en-GB"/>
                    </w:rPr>
                    <w:t>Loss</w:t>
                  </w:r>
                  <w:r w:rsidR="0024676F" w:rsidRPr="00374FBF">
                    <w:rPr>
                      <w:bCs/>
                      <w:sz w:val="18"/>
                      <w:szCs w:val="18"/>
                      <w:lang w:val="en-GB"/>
                    </w:rPr>
                    <w:t xml:space="preserve"> on continuing </w:t>
                  </w:r>
                  <w:r w:rsidR="00C32860">
                    <w:rPr>
                      <w:bCs/>
                      <w:sz w:val="18"/>
                      <w:szCs w:val="18"/>
                      <w:lang w:val="en-GB"/>
                    </w:rPr>
                    <w:t>operations</w:t>
                  </w:r>
                  <w:r w:rsidR="0024676F" w:rsidRPr="00374FBF">
                    <w:rPr>
                      <w:bCs/>
                      <w:sz w:val="18"/>
                      <w:szCs w:val="18"/>
                      <w:lang w:val="en-GB"/>
                    </w:rPr>
                    <w:t xml:space="preserve"> before taxation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3BBB0D" w14:textId="0CFB24E3" w:rsidR="0024676F" w:rsidRPr="000A19A1" w:rsidRDefault="00BF09B2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0A19A1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A19A1" w:rsidRPr="000A19A1">
                    <w:rPr>
                      <w:b/>
                      <w:bCs/>
                      <w:sz w:val="18"/>
                      <w:szCs w:val="18"/>
                      <w:lang w:val="en-GB"/>
                    </w:rPr>
                    <w:t>1,</w:t>
                  </w:r>
                  <w:r w:rsidR="007C5CAB">
                    <w:rPr>
                      <w:b/>
                      <w:bCs/>
                      <w:sz w:val="18"/>
                      <w:szCs w:val="18"/>
                      <w:lang w:val="en-GB"/>
                    </w:rPr>
                    <w:t>115</w:t>
                  </w:r>
                  <w:r w:rsidRPr="000A19A1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83895D" w14:textId="1D658542" w:rsidR="0024676F" w:rsidRPr="000A19A1" w:rsidRDefault="002A292E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0A19A1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0A19A1">
                    <w:rPr>
                      <w:bCs/>
                      <w:sz w:val="18"/>
                      <w:szCs w:val="18"/>
                      <w:lang w:val="en-GB"/>
                    </w:rPr>
                    <w:t>325</w:t>
                  </w:r>
                  <w:r w:rsidRPr="000A19A1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396BA3" w14:textId="4A10E998" w:rsidR="0024676F" w:rsidRPr="00374FBF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441BF63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F63CDD" w14:textId="77777777" w:rsidR="0024676F" w:rsidRPr="00DC49E8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sz w:val="18"/>
                      <w:szCs w:val="18"/>
                      <w:lang w:val="en-GB"/>
                    </w:rPr>
                    <w:t>Foreign exchange loss/(gain)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C89A2DC" w14:textId="03631D24" w:rsidR="0024676F" w:rsidRPr="00DC49E8" w:rsidRDefault="00BF09B2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398AB8" w14:textId="3FFABCA2" w:rsidR="0024676F" w:rsidRPr="00DC49E8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8B828C" w14:textId="5625102B" w:rsidR="0024676F" w:rsidRPr="00DC49E8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58B8621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C0C4FC" w14:textId="49C24308" w:rsidR="0024676F" w:rsidRPr="00950E72" w:rsidRDefault="00F71EC1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950E72">
                    <w:rPr>
                      <w:sz w:val="18"/>
                      <w:szCs w:val="18"/>
                      <w:lang w:val="en-GB"/>
                    </w:rPr>
                    <w:t>Loss</w:t>
                  </w:r>
                  <w:r w:rsidR="0024676F" w:rsidRPr="00950E72">
                    <w:rPr>
                      <w:sz w:val="18"/>
                      <w:szCs w:val="18"/>
                      <w:lang w:val="en-GB"/>
                    </w:rPr>
                    <w:t xml:space="preserve"> on discontinued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51FC2C" w14:textId="25259B7E" w:rsidR="0024676F" w:rsidRPr="00950E72" w:rsidRDefault="00FF471B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950E72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950E72" w:rsidRPr="00950E72">
                    <w:rPr>
                      <w:b/>
                      <w:bCs/>
                      <w:sz w:val="18"/>
                      <w:szCs w:val="18"/>
                      <w:lang w:val="en-GB"/>
                    </w:rPr>
                    <w:t>3</w:t>
                  </w:r>
                  <w:r w:rsidRPr="00950E72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43EAF1" w14:textId="0597773D" w:rsidR="0024676F" w:rsidRPr="00950E72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950E72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950E72">
                    <w:rPr>
                      <w:bCs/>
                      <w:sz w:val="18"/>
                      <w:szCs w:val="18"/>
                      <w:lang w:val="en-GB"/>
                    </w:rPr>
                    <w:t>3,753</w:t>
                  </w:r>
                  <w:r w:rsidRPr="00950E72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98F9EB" w14:textId="66EA372E" w:rsidR="0024676F" w:rsidRPr="00950E72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20E9E418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9815A0" w14:textId="77777777" w:rsidR="0024676F" w:rsidRPr="00DC49E8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sz w:val="18"/>
                      <w:szCs w:val="18"/>
                      <w:lang w:val="en-GB"/>
                    </w:rPr>
                    <w:t>Finance expenses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826BF9" w14:textId="38FF38C9" w:rsidR="0024676F" w:rsidRPr="00DC49E8" w:rsidRDefault="00950E72" w:rsidP="00FF471B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/>
                      <w:bCs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7508EC" w14:textId="3035E3D8" w:rsidR="0024676F" w:rsidRPr="00DC49E8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Cs/>
                      <w:sz w:val="18"/>
                      <w:szCs w:val="18"/>
                      <w:lang w:val="en-GB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E41AEE" w14:textId="4253DFB0" w:rsidR="0024676F" w:rsidRPr="00374FBF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02347" w:rsidRPr="005E5D4A" w14:paraId="0F1701D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55A3FD" w14:textId="7F311492" w:rsidR="00902347" w:rsidRPr="00DC49E8" w:rsidRDefault="00902347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sz w:val="18"/>
                      <w:szCs w:val="18"/>
                      <w:lang w:val="en-GB"/>
                    </w:rPr>
                    <w:t>Finance income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810CA9" w14:textId="7F62A079" w:rsidR="00902347" w:rsidRPr="00DC49E8" w:rsidRDefault="00177B3A" w:rsidP="00E62FA5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E62FA5" w:rsidRPr="00DC49E8">
                    <w:rPr>
                      <w:b/>
                      <w:bCs/>
                      <w:sz w:val="18"/>
                      <w:szCs w:val="18"/>
                      <w:lang w:val="en-GB"/>
                    </w:rPr>
                    <w:t>3</w:t>
                  </w:r>
                  <w:r w:rsidR="00D04DF6" w:rsidRPr="00DC49E8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3CF6A84" w14:textId="2F9428B1" w:rsidR="00902347" w:rsidRPr="00DC49E8" w:rsidRDefault="00A77C26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DC49E8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DC49E8">
                    <w:rPr>
                      <w:bCs/>
                      <w:sz w:val="18"/>
                      <w:szCs w:val="18"/>
                      <w:lang w:val="en-GB"/>
                    </w:rPr>
                    <w:t>3</w:t>
                  </w:r>
                  <w:r w:rsidRPr="00DC49E8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36097F" w14:textId="26B94612" w:rsidR="00902347" w:rsidRPr="00374FBF" w:rsidRDefault="00902347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59EAFE9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BD7A34" w14:textId="77777777" w:rsidR="0024676F" w:rsidRPr="00374FBF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>Impairment – Intangible Asset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05BBFC" w14:textId="60935572" w:rsidR="0024676F" w:rsidRPr="00572E02" w:rsidRDefault="00DC49E8" w:rsidP="004E62A8">
                  <w:pPr>
                    <w:jc w:val="right"/>
                    <w:rPr>
                      <w:b/>
                      <w:bCs/>
                      <w:sz w:val="18"/>
                      <w:szCs w:val="18"/>
                      <w:highlight w:val="yellow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 w:rsidR="00A77CD9">
                    <w:rPr>
                      <w:b/>
                      <w:bCs/>
                      <w:sz w:val="18"/>
                      <w:szCs w:val="18"/>
                      <w:lang w:val="en-GB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099B00" w14:textId="58A63CAD" w:rsidR="0024676F" w:rsidRPr="00374FBF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Cs/>
                      <w:sz w:val="18"/>
                      <w:szCs w:val="18"/>
                      <w:lang w:val="en-GB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8C216C" w14:textId="5442BCA1" w:rsidR="0024676F" w:rsidRPr="00374FBF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9029A" w:rsidRPr="005E5D4A" w14:paraId="0C6E52E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5B8E8A" w14:textId="1BED5A0B" w:rsidR="0019029A" w:rsidRPr="00374FBF" w:rsidRDefault="0019029A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Impairment – Goodwill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7803E6" w14:textId="651935E5" w:rsidR="0019029A" w:rsidRPr="00572E02" w:rsidRDefault="001B3049" w:rsidP="004E62A8">
                  <w:pPr>
                    <w:jc w:val="right"/>
                    <w:rPr>
                      <w:b/>
                      <w:bCs/>
                      <w:sz w:val="18"/>
                      <w:szCs w:val="18"/>
                      <w:highlight w:val="yellow"/>
                      <w:lang w:val="en-GB"/>
                    </w:rPr>
                  </w:pPr>
                  <w:r w:rsidRPr="001B3049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3A5822" w14:textId="3B77CD0B" w:rsidR="0019029A" w:rsidRPr="00374FBF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Cs/>
                      <w:sz w:val="18"/>
                      <w:szCs w:val="18"/>
                      <w:lang w:val="en-GB"/>
                    </w:rPr>
                    <w:t>2,338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53F86E" w14:textId="1F4B4FEC" w:rsidR="0019029A" w:rsidRPr="00374FBF" w:rsidRDefault="0019029A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1237D58A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2E295F" w14:textId="77777777" w:rsidR="0024676F" w:rsidRPr="00374FBF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>Depreciation – property, plant and equipment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F5EFF6" w14:textId="17FE2758" w:rsidR="0024676F" w:rsidRPr="00572E02" w:rsidRDefault="00243009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highlight w:val="yellow"/>
                      <w:lang w:val="en-GB"/>
                    </w:rPr>
                  </w:pPr>
                  <w:r w:rsidRPr="00243009">
                    <w:rPr>
                      <w:b/>
                      <w:bCs/>
                      <w:sz w:val="18"/>
                      <w:szCs w:val="18"/>
                      <w:lang w:val="en-GB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039107" w14:textId="665AD86C" w:rsidR="0024676F" w:rsidRPr="00374FBF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Cs/>
                      <w:sz w:val="18"/>
                      <w:szCs w:val="18"/>
                      <w:lang w:val="en-GB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DF7928" w14:textId="2745C5A3" w:rsidR="0024676F" w:rsidRPr="00374FBF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4265CF0E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07D917" w14:textId="77777777" w:rsidR="0024676F" w:rsidRPr="00374FBF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20058B" w14:textId="4BB19FEB" w:rsidR="0024676F" w:rsidRPr="00F418A8" w:rsidRDefault="001F160D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F418A8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95340D">
                    <w:rPr>
                      <w:b/>
                      <w:bCs/>
                      <w:sz w:val="18"/>
                      <w:szCs w:val="18"/>
                      <w:lang w:val="en-GB"/>
                    </w:rPr>
                    <w:t>808</w:t>
                  </w:r>
                  <w:r w:rsidRPr="00F418A8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819C8F" w14:textId="0281DE9F" w:rsidR="0024676F" w:rsidRPr="00F418A8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F418A8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F418A8">
                    <w:rPr>
                      <w:bCs/>
                      <w:sz w:val="18"/>
                      <w:szCs w:val="18"/>
                      <w:lang w:val="en-GB"/>
                    </w:rPr>
                    <w:t>1,673</w:t>
                  </w:r>
                  <w:r w:rsidRPr="00F418A8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5FFC7C" w14:textId="3ABBBAD5" w:rsidR="0024676F" w:rsidRPr="00F418A8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719F08E3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C513CB" w14:textId="77777777" w:rsidR="0024676F" w:rsidRPr="00374FBF" w:rsidRDefault="0024676F" w:rsidP="0024676F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Changes in working capital: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1952611" w14:textId="77777777" w:rsidR="0024676F" w:rsidRPr="00572E02" w:rsidRDefault="0024676F" w:rsidP="0024676F">
                  <w:pPr>
                    <w:rPr>
                      <w:b/>
                      <w:bCs/>
                      <w:sz w:val="18"/>
                      <w:szCs w:val="18"/>
                      <w:highlight w:val="yellow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1E2336B" w14:textId="77777777" w:rsidR="0024676F" w:rsidRPr="00374FBF" w:rsidRDefault="0024676F" w:rsidP="0024676F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DB5029" w14:textId="77777777" w:rsidR="0024676F" w:rsidRPr="00374FBF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7B54B03D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24DE0D" w14:textId="77777777" w:rsidR="0024676F" w:rsidRPr="004A0A10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sz w:val="18"/>
                      <w:szCs w:val="18"/>
                      <w:lang w:val="en-GB"/>
                    </w:rPr>
                    <w:t>Increase in inventories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67A704" w14:textId="2F3EAD6A" w:rsidR="0024676F" w:rsidRPr="004A0A10" w:rsidRDefault="00663C39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4A0A10" w:rsidRPr="004A0A10">
                    <w:rPr>
                      <w:b/>
                      <w:bCs/>
                      <w:sz w:val="18"/>
                      <w:szCs w:val="18"/>
                      <w:lang w:val="en-GB"/>
                    </w:rPr>
                    <w:t>75</w:t>
                  </w:r>
                  <w:r w:rsidRPr="004A0A10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7EF588" w14:textId="436465C6" w:rsidR="0024676F" w:rsidRPr="004A0A10" w:rsidRDefault="0024676F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4A0A10">
                    <w:rPr>
                      <w:bCs/>
                      <w:sz w:val="18"/>
                      <w:szCs w:val="18"/>
                      <w:lang w:val="en-GB"/>
                    </w:rPr>
                    <w:t>145</w:t>
                  </w:r>
                  <w:r w:rsidRPr="004A0A10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9E3B46" w14:textId="4EFB5532" w:rsidR="0024676F" w:rsidRPr="004A0A10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5D2DC24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F9FCC2" w14:textId="27DE24F3" w:rsidR="0024676F" w:rsidRPr="004A0A10" w:rsidRDefault="0024676F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sz w:val="18"/>
                      <w:szCs w:val="18"/>
                      <w:lang w:val="en-GB"/>
                    </w:rPr>
                    <w:t>Increase in trade and other receivables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628E31" w14:textId="42E9C09D" w:rsidR="0024676F" w:rsidRPr="004A0A10" w:rsidRDefault="00DA1F27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DF1D3A">
                    <w:rPr>
                      <w:b/>
                      <w:bCs/>
                      <w:sz w:val="18"/>
                      <w:szCs w:val="18"/>
                      <w:lang w:val="en-GB"/>
                    </w:rPr>
                    <w:t>269</w:t>
                  </w:r>
                  <w:r w:rsidRPr="004A0A10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F5E769" w14:textId="5436435C" w:rsidR="0024676F" w:rsidRPr="004A0A10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4A0A10">
                    <w:rPr>
                      <w:bCs/>
                      <w:sz w:val="18"/>
                      <w:szCs w:val="18"/>
                      <w:lang w:val="en-GB"/>
                    </w:rPr>
                    <w:t>(246)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BB796B" w14:textId="1B003483" w:rsidR="0024676F" w:rsidRPr="004A0A10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52B73" w:rsidRPr="005E5D4A" w14:paraId="18F8543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346B2C" w14:textId="4B597F52" w:rsidR="00F52B73" w:rsidRPr="00226D55" w:rsidRDefault="00F52B73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226D55">
                    <w:rPr>
                      <w:sz w:val="18"/>
                      <w:szCs w:val="18"/>
                      <w:lang w:val="en-GB"/>
                    </w:rPr>
                    <w:t>Increase in current assets held for sale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0037DF" w14:textId="67E3A451" w:rsidR="00F52B73" w:rsidRPr="00226D55" w:rsidRDefault="00036C9A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6C4B65" w14:textId="34F25946" w:rsidR="00F52B73" w:rsidRPr="00226D55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226D55">
                    <w:rPr>
                      <w:bCs/>
                      <w:sz w:val="18"/>
                      <w:szCs w:val="18"/>
                      <w:lang w:val="en-GB"/>
                    </w:rPr>
                    <w:t>(4,274)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950BF3" w14:textId="67553A38" w:rsidR="00F52B73" w:rsidRPr="00374FBF" w:rsidRDefault="00F52B73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4676F" w:rsidRPr="005E5D4A" w14:paraId="7AE516BA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F04CD9" w14:textId="2A791119" w:rsidR="0024676F" w:rsidRPr="00E84F0C" w:rsidRDefault="00C34883" w:rsidP="0024676F">
                  <w:pPr>
                    <w:rPr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sz w:val="18"/>
                      <w:szCs w:val="18"/>
                      <w:lang w:val="en-GB"/>
                    </w:rPr>
                    <w:t>I</w:t>
                  </w:r>
                  <w:r w:rsidR="0024676F" w:rsidRPr="00E84F0C">
                    <w:rPr>
                      <w:sz w:val="18"/>
                      <w:szCs w:val="18"/>
                      <w:lang w:val="en-GB"/>
                    </w:rPr>
                    <w:t>ncrease in current liabilities held for sale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C0D954" w14:textId="29153205" w:rsidR="0024676F" w:rsidRPr="00E84F0C" w:rsidRDefault="00036C9A" w:rsidP="0024676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5E43B6" w14:textId="2FA5C34B" w:rsidR="0024676F" w:rsidRPr="00E84F0C" w:rsidRDefault="0007186D" w:rsidP="0024676F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bCs/>
                      <w:sz w:val="18"/>
                      <w:szCs w:val="18"/>
                      <w:lang w:val="en-GB"/>
                    </w:rPr>
                    <w:t>4,405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584893" w14:textId="4BA75487" w:rsidR="0024676F" w:rsidRPr="00E84F0C" w:rsidRDefault="0024676F" w:rsidP="0024676F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682F6DD5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354FB7" w14:textId="4C83E7FB" w:rsidR="00E567D9" w:rsidRPr="00E84F0C" w:rsidRDefault="00C859E5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Decrease</w:t>
                  </w:r>
                  <w:r w:rsidR="00E567D9" w:rsidRPr="00E84F0C">
                    <w:rPr>
                      <w:sz w:val="18"/>
                      <w:szCs w:val="18"/>
                      <w:lang w:val="en-GB"/>
                    </w:rPr>
                    <w:t xml:space="preserve"> in payables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3FDFEB" w14:textId="620FAA4C" w:rsidR="00E567D9" w:rsidRPr="00E84F0C" w:rsidRDefault="005A4987" w:rsidP="0093204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B3262B">
                    <w:rPr>
                      <w:b/>
                      <w:bCs/>
                      <w:sz w:val="18"/>
                      <w:szCs w:val="18"/>
                      <w:lang w:val="en-GB"/>
                    </w:rPr>
                    <w:t>6</w:t>
                  </w:r>
                  <w:r w:rsidR="00B13881">
                    <w:rPr>
                      <w:b/>
                      <w:bCs/>
                      <w:sz w:val="18"/>
                      <w:szCs w:val="18"/>
                      <w:lang w:val="en-GB"/>
                    </w:rPr>
                    <w:t>53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7E1C4D" w14:textId="47693452" w:rsidR="00E567D9" w:rsidRPr="00E84F0C" w:rsidRDefault="00CC5001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E84F0C">
                    <w:rPr>
                      <w:bCs/>
                      <w:sz w:val="18"/>
                      <w:szCs w:val="18"/>
                      <w:lang w:val="en-GB"/>
                    </w:rPr>
                    <w:t>37</w:t>
                  </w:r>
                  <w:r w:rsidRPr="00E84F0C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10B653" w14:textId="6D62A53E" w:rsidR="00E567D9" w:rsidRPr="00E84F0C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4AD2B6F8" w14:textId="77777777" w:rsidTr="00E567D9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A5C9EB" w14:textId="418889B8" w:rsidR="00E567D9" w:rsidRPr="00E84F0C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sz w:val="18"/>
                      <w:szCs w:val="18"/>
                      <w:lang w:val="en-GB"/>
                    </w:rPr>
                    <w:t>Taxation paid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400907" w14:textId="2370BD20" w:rsidR="00E567D9" w:rsidRPr="00E84F0C" w:rsidRDefault="004E13C5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A6FE0E" w14:textId="34917E23" w:rsidR="00E567D9" w:rsidRPr="00E84F0C" w:rsidRDefault="003C3DC2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E84F0C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6D0E84" w14:textId="7C6A326E" w:rsidR="00E567D9" w:rsidRPr="00E84F0C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78F92F43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1E5DD6" w14:textId="03EA7A0E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Net cash</w:t>
                  </w:r>
                  <w:r w:rsidR="005D52F2"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used</w:t>
                  </w:r>
                  <w:r w:rsidR="009816DB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generated</w:t>
                  </w:r>
                  <w:proofErr w:type="gramEnd"/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from operating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0292DD" w14:textId="06CF35C3" w:rsidR="00E567D9" w:rsidRPr="007827CE" w:rsidRDefault="00A45993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3A37F7"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1,</w:t>
                  </w:r>
                  <w:r w:rsidR="0011062E">
                    <w:rPr>
                      <w:b/>
                      <w:bCs/>
                      <w:sz w:val="18"/>
                      <w:szCs w:val="18"/>
                      <w:lang w:val="en-GB"/>
                    </w:rPr>
                    <w:t>8</w:t>
                  </w:r>
                  <w:r w:rsidR="00171D77">
                    <w:rPr>
                      <w:b/>
                      <w:bCs/>
                      <w:sz w:val="18"/>
                      <w:szCs w:val="18"/>
                      <w:lang w:val="en-GB"/>
                    </w:rPr>
                    <w:t>05</w:t>
                  </w:r>
                  <w:r w:rsidR="0011062E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C90400" w14:textId="13A3FFD3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A547B0" w:rsidRPr="007827CE">
                    <w:rPr>
                      <w:bCs/>
                      <w:sz w:val="18"/>
                      <w:szCs w:val="18"/>
                      <w:lang w:val="en-GB"/>
                    </w:rPr>
                    <w:t>1</w:t>
                  </w:r>
                  <w:r w:rsidR="009816DB">
                    <w:rPr>
                      <w:bCs/>
                      <w:sz w:val="18"/>
                      <w:szCs w:val="18"/>
                      <w:lang w:val="en-GB"/>
                    </w:rPr>
                    <w:t>,</w:t>
                  </w:r>
                  <w:r w:rsidR="00A547B0" w:rsidRPr="007827CE">
                    <w:rPr>
                      <w:bCs/>
                      <w:sz w:val="18"/>
                      <w:szCs w:val="18"/>
                      <w:lang w:val="en-GB"/>
                    </w:rPr>
                    <w:t>970</w:t>
                  </w: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AB3411" w14:textId="111DB05B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0F1362DF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971B4C" w14:textId="77777777" w:rsidR="00E567D9" w:rsidRPr="00374FBF" w:rsidRDefault="00E567D9" w:rsidP="00E567D9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</w:p>
                <w:p w14:paraId="61FEF31F" w14:textId="77777777" w:rsidR="00E567D9" w:rsidRPr="00374FBF" w:rsidRDefault="00E567D9" w:rsidP="00E567D9">
                  <w:pPr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sz w:val="18"/>
                      <w:szCs w:val="18"/>
                      <w:lang w:val="en-GB"/>
                    </w:rPr>
                    <w:t>Investing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CC1D52A" w14:textId="77777777" w:rsidR="00E567D9" w:rsidRPr="007827CE" w:rsidRDefault="00E567D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1B6B20" w14:textId="77777777" w:rsidR="00E567D9" w:rsidRPr="007827CE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E96D50" w14:textId="77777777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02CB865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C7E79C" w14:textId="26FCE3F8" w:rsidR="00E567D9" w:rsidRPr="00267663" w:rsidRDefault="0023608F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Payment for Investment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0D39E5" w14:textId="74B85CA0" w:rsidR="00E567D9" w:rsidRPr="007827CE" w:rsidRDefault="00845C93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EB3F65">
                    <w:rPr>
                      <w:b/>
                      <w:bCs/>
                      <w:sz w:val="18"/>
                      <w:szCs w:val="18"/>
                      <w:lang w:val="en-GB"/>
                    </w:rPr>
                    <w:t>833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72C116" w14:textId="0CC7BED2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6639FE" w14:textId="3B03596B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21A60942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EC7803" w14:textId="4FD91448" w:rsidR="00E567D9" w:rsidRPr="00267663" w:rsidRDefault="00B04128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267663">
                    <w:rPr>
                      <w:sz w:val="18"/>
                      <w:szCs w:val="18"/>
                      <w:lang w:val="en-GB"/>
                    </w:rPr>
                    <w:t xml:space="preserve">Proceeds from </w:t>
                  </w:r>
                  <w:r w:rsidR="00E567D9" w:rsidRPr="00267663">
                    <w:rPr>
                      <w:sz w:val="18"/>
                      <w:szCs w:val="18"/>
                      <w:lang w:val="en-GB"/>
                    </w:rPr>
                    <w:t xml:space="preserve">Sale of </w:t>
                  </w:r>
                  <w:r w:rsidR="00417696" w:rsidRPr="00267663">
                    <w:rPr>
                      <w:sz w:val="18"/>
                      <w:szCs w:val="18"/>
                      <w:lang w:val="en-GB"/>
                    </w:rPr>
                    <w:t>farming division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C4F9D7" w14:textId="6AC1D081" w:rsidR="00E567D9" w:rsidRPr="007827CE" w:rsidRDefault="00267663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B1630E" w14:textId="75431123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1,192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31E188" w14:textId="0A8A26DB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95126" w:rsidRPr="005E5D4A" w14:paraId="0E4DE0B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24AAE5" w14:textId="600CEBF0" w:rsidR="00A95126" w:rsidRPr="00374FBF" w:rsidRDefault="00A95126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 xml:space="preserve">Payments </w:t>
                  </w:r>
                  <w:r w:rsidR="002303B6" w:rsidRPr="00374FBF">
                    <w:rPr>
                      <w:sz w:val="18"/>
                      <w:szCs w:val="18"/>
                      <w:lang w:val="en-GB"/>
                    </w:rPr>
                    <w:t>to acquire subsidiary undertaking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BCCB04" w14:textId="7C88C8AB" w:rsidR="00A95126" w:rsidRPr="007827CE" w:rsidRDefault="004447CD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(4,750)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C5184A" w14:textId="7BD7D97C" w:rsidR="00A95126" w:rsidRPr="007827CE" w:rsidRDefault="00390771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41C5CA" w14:textId="71014FE2" w:rsidR="00A95126" w:rsidRPr="007827CE" w:rsidRDefault="00A95126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A1C26" w:rsidRPr="005E5D4A" w14:paraId="49D32BF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EEF3B6" w14:textId="7A3C6F43" w:rsidR="00DA1C26" w:rsidRPr="00374FBF" w:rsidRDefault="00DA1C26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>Cash acquired as part of acquisition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0894AA" w14:textId="290B0332" w:rsidR="00DA1C26" w:rsidRPr="00274FA4" w:rsidRDefault="003B18EB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274FA4">
                    <w:rPr>
                      <w:b/>
                      <w:bCs/>
                      <w:sz w:val="18"/>
                      <w:szCs w:val="18"/>
                      <w:lang w:val="en-GB"/>
                    </w:rPr>
                    <w:t>2,</w:t>
                  </w:r>
                  <w:r w:rsidR="00300B6A" w:rsidRPr="00274FA4">
                    <w:rPr>
                      <w:b/>
                      <w:bCs/>
                      <w:sz w:val="18"/>
                      <w:szCs w:val="18"/>
                      <w:lang w:val="en-GB"/>
                    </w:rPr>
                    <w:t>5</w:t>
                  </w:r>
                  <w:r w:rsidR="00984766" w:rsidRPr="00274FA4">
                    <w:rPr>
                      <w:b/>
                      <w:bCs/>
                      <w:sz w:val="18"/>
                      <w:szCs w:val="18"/>
                      <w:lang w:val="en-GB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3C07DD" w14:textId="22BF6023" w:rsidR="00DA1C26" w:rsidRPr="00274FA4" w:rsidRDefault="00390771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274FA4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306756A" w14:textId="5A62975F" w:rsidR="00DA1C26" w:rsidRPr="007827CE" w:rsidRDefault="00DA1C26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563662E0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5E8315" w14:textId="77777777" w:rsidR="00E567D9" w:rsidRPr="00374FBF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>Purchase of property, plant and equipment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D79B90" w14:textId="6D7040E6" w:rsidR="00E567D9" w:rsidRPr="00243009" w:rsidRDefault="00366093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243009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B928CF">
                    <w:rPr>
                      <w:b/>
                      <w:bCs/>
                      <w:sz w:val="18"/>
                      <w:szCs w:val="18"/>
                      <w:lang w:val="en-GB"/>
                    </w:rPr>
                    <w:t>57</w:t>
                  </w:r>
                  <w:r w:rsidRPr="00243009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77CDF1" w14:textId="6BD78662" w:rsidR="00E567D9" w:rsidRPr="00243009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243009">
                    <w:rPr>
                      <w:bCs/>
                      <w:sz w:val="18"/>
                      <w:szCs w:val="18"/>
                      <w:lang w:val="en-GB"/>
                    </w:rPr>
                    <w:t>(17</w:t>
                  </w:r>
                  <w:r w:rsidR="00E567D9" w:rsidRPr="00243009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2435F3" w14:textId="13560489" w:rsidR="00E567D9" w:rsidRPr="00374FBF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116DC98A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7BFCAB" w14:textId="6CEB22D4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Net cash </w:t>
                  </w:r>
                  <w:r w:rsidR="00B73D7A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used in</w:t>
                  </w:r>
                  <w:r w:rsidR="00B73D7A">
                    <w:rPr>
                      <w:b/>
                      <w:bCs/>
                      <w:sz w:val="18"/>
                      <w:szCs w:val="18"/>
                      <w:lang w:val="en-GB"/>
                    </w:rPr>
                    <w:t>)/</w:t>
                  </w:r>
                  <w:r w:rsidR="009816DB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generated from</w:t>
                  </w: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investing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992F65" w14:textId="03F51AF3" w:rsidR="00E567D9" w:rsidRPr="007827CE" w:rsidRDefault="0040115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844D96">
                    <w:rPr>
                      <w:b/>
                      <w:bCs/>
                      <w:sz w:val="18"/>
                      <w:szCs w:val="18"/>
                      <w:lang w:val="en-GB"/>
                    </w:rPr>
                    <w:t>3,0</w:t>
                  </w:r>
                  <w:r w:rsidR="00984766">
                    <w:rPr>
                      <w:b/>
                      <w:bCs/>
                      <w:sz w:val="18"/>
                      <w:szCs w:val="18"/>
                      <w:lang w:val="en-GB"/>
                    </w:rPr>
                    <w:t>98</w:t>
                  </w: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BC1885" w14:textId="4F166A3A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1,175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0059690" w14:textId="65F8BA42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7A817A5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A20180C" w14:textId="77777777" w:rsidR="001866CE" w:rsidRPr="00374FBF" w:rsidRDefault="001866CE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  <w:p w14:paraId="3BD96197" w14:textId="4610B5ED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Financing activities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81A903" w14:textId="77777777" w:rsidR="00E567D9" w:rsidRPr="007827CE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23D92B0" w14:textId="77777777" w:rsidR="00E567D9" w:rsidRPr="007827CE" w:rsidRDefault="00E567D9" w:rsidP="00E567D9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F311F0F" w14:textId="77777777" w:rsidR="00E567D9" w:rsidRPr="007827CE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4EB4613F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07E0A5" w14:textId="69E55CC6" w:rsidR="00E567D9" w:rsidRPr="00374FBF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sz w:val="18"/>
                      <w:szCs w:val="18"/>
                      <w:lang w:val="en-GB"/>
                    </w:rPr>
                    <w:t xml:space="preserve">Invoice finance </w:t>
                  </w:r>
                  <w:r w:rsidR="009E4DC3">
                    <w:rPr>
                      <w:sz w:val="18"/>
                      <w:szCs w:val="18"/>
                      <w:lang w:val="en-GB"/>
                    </w:rPr>
                    <w:t>repayments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422071" w14:textId="379E034C" w:rsidR="00E567D9" w:rsidRPr="007827CE" w:rsidRDefault="00007C3E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340A43"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2</w:t>
                  </w:r>
                  <w:r w:rsidR="007B3E50">
                    <w:rPr>
                      <w:b/>
                      <w:bCs/>
                      <w:sz w:val="18"/>
                      <w:szCs w:val="18"/>
                      <w:lang w:val="en-GB"/>
                    </w:rPr>
                    <w:t>83</w:t>
                  </w: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E34453" w14:textId="240A3670" w:rsidR="00E567D9" w:rsidRPr="007827CE" w:rsidRDefault="00374FBF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7827CE">
                    <w:rPr>
                      <w:bCs/>
                      <w:sz w:val="18"/>
                      <w:szCs w:val="18"/>
                      <w:lang w:val="en-GB"/>
                    </w:rPr>
                    <w:t>328</w:t>
                  </w: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C1039C" w14:textId="120E628D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3AB55901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03852D" w14:textId="77777777" w:rsidR="00E567D9" w:rsidRPr="007827CE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sz w:val="18"/>
                      <w:szCs w:val="18"/>
                      <w:lang w:val="en-GB"/>
                    </w:rPr>
                    <w:t>Finance lease capital repayments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1900A4" w14:textId="3A5247DE" w:rsidR="00E567D9" w:rsidRPr="007827CE" w:rsidRDefault="007B3E50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(12)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3A5FA2" w14:textId="4C7EC14E" w:rsidR="00E567D9" w:rsidRPr="007827CE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7827CE">
                    <w:rPr>
                      <w:bCs/>
                      <w:sz w:val="18"/>
                      <w:szCs w:val="18"/>
                      <w:lang w:val="en-GB"/>
                    </w:rPr>
                    <w:t>12</w:t>
                  </w: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738B57" w14:textId="4CE77644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25243" w:rsidRPr="005E5D4A" w14:paraId="4CAA9E49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11FF66" w14:textId="045D2B9B" w:rsidR="00325243" w:rsidRPr="00294EA7" w:rsidRDefault="00325243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294EA7">
                    <w:rPr>
                      <w:sz w:val="18"/>
                      <w:szCs w:val="18"/>
                      <w:lang w:val="en-GB"/>
                    </w:rPr>
                    <w:t xml:space="preserve">Net proceeds from issue </w:t>
                  </w:r>
                  <w:r w:rsidR="00085161" w:rsidRPr="00294EA7">
                    <w:rPr>
                      <w:sz w:val="18"/>
                      <w:szCs w:val="18"/>
                      <w:lang w:val="en-GB"/>
                    </w:rPr>
                    <w:t>of share capital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7FC7A9" w14:textId="2BAACF13" w:rsidR="00325243" w:rsidRPr="007827CE" w:rsidRDefault="00294EA7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7,931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1B40DD" w14:textId="519C7F98" w:rsidR="00325243" w:rsidRPr="007827CE" w:rsidRDefault="00390771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94270B" w14:textId="2C996560" w:rsidR="00325243" w:rsidRPr="007827CE" w:rsidRDefault="00325243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51DB1B1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EDBDE1" w14:textId="2347729A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Net cash </w:t>
                  </w:r>
                  <w:r w:rsidR="00AB13E1">
                    <w:rPr>
                      <w:b/>
                      <w:bCs/>
                      <w:sz w:val="18"/>
                      <w:szCs w:val="18"/>
                      <w:lang w:val="en-GB"/>
                    </w:rPr>
                    <w:t>generated/(used)</w:t>
                  </w:r>
                  <w:r w:rsidR="00087F9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in financing activities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9A5867" w14:textId="5926D16F" w:rsidR="00E567D9" w:rsidRPr="007827CE" w:rsidRDefault="000102BD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7,636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3E1E0A" w14:textId="218479FC" w:rsidR="00E567D9" w:rsidRPr="007827CE" w:rsidRDefault="00374FBF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7827CE">
                    <w:rPr>
                      <w:bCs/>
                      <w:sz w:val="18"/>
                      <w:szCs w:val="18"/>
                      <w:lang w:val="en-GB"/>
                    </w:rPr>
                    <w:t>340</w:t>
                  </w: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A134F6E" w14:textId="1C24AC1B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100B2347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AAD2AA" w14:textId="77777777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609C05" w14:textId="77777777" w:rsidR="00E567D9" w:rsidRPr="007827CE" w:rsidRDefault="00E567D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4E6AF7" w14:textId="77777777" w:rsidR="00E567D9" w:rsidRPr="007827CE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6A8F60" w14:textId="77777777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61D422F4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5526A0" w14:textId="1BA4F42C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>Net</w:t>
                  </w:r>
                  <w:r w:rsidR="00087F9A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increase/(</w:t>
                  </w:r>
                  <w:r w:rsidR="0095242A">
                    <w:rPr>
                      <w:b/>
                      <w:bCs/>
                      <w:sz w:val="18"/>
                      <w:szCs w:val="18"/>
                      <w:lang w:val="en-GB"/>
                    </w:rPr>
                    <w:t>decrease</w:t>
                  </w:r>
                  <w:r w:rsidR="00087F9A">
                    <w:rPr>
                      <w:b/>
                      <w:bCs/>
                      <w:sz w:val="18"/>
                      <w:szCs w:val="18"/>
                      <w:lang w:val="en-GB"/>
                    </w:rPr>
                    <w:t>)</w:t>
                  </w: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 in cash and cash equivalents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B774B5" w14:textId="391427A7" w:rsidR="00E567D9" w:rsidRPr="007827CE" w:rsidRDefault="00AD0363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2,733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052084" w14:textId="5F315BF8" w:rsidR="00E567D9" w:rsidRPr="007827CE" w:rsidRDefault="00E567D9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(</w:t>
                  </w:r>
                  <w:r w:rsidR="0007186D" w:rsidRPr="007827CE">
                    <w:rPr>
                      <w:bCs/>
                      <w:sz w:val="18"/>
                      <w:szCs w:val="18"/>
                      <w:lang w:val="en-GB"/>
                    </w:rPr>
                    <w:t>1,135</w:t>
                  </w: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BD3CD8" w14:textId="45EB4A45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5239A335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4DC77B" w14:textId="77777777" w:rsidR="00E567D9" w:rsidRPr="00374FBF" w:rsidRDefault="00E567D9" w:rsidP="00E567D9">
                  <w:pPr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  <w:p w14:paraId="1CEA6F2F" w14:textId="77777777" w:rsidR="00E567D9" w:rsidRPr="00374FBF" w:rsidRDefault="00E567D9" w:rsidP="00E567D9">
                  <w:pPr>
                    <w:rPr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Cs/>
                      <w:sz w:val="18"/>
                      <w:szCs w:val="18"/>
                      <w:lang w:val="en-GB"/>
                    </w:rPr>
                    <w:t>Cash and cash equivalents, at beginning of period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8B82C13" w14:textId="61A96F6E" w:rsidR="00E567D9" w:rsidRPr="007827CE" w:rsidRDefault="001B3049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/>
                      <w:bCs/>
                      <w:sz w:val="18"/>
                      <w:szCs w:val="18"/>
                      <w:lang w:val="en-GB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7FB21C" w14:textId="2F12AF37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1,186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E0DAE0" w14:textId="6E8D1753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7D9" w:rsidRPr="005E5D4A" w14:paraId="1A024E69" w14:textId="7777777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3F1F1F" w14:textId="77777777" w:rsidR="00E567D9" w:rsidRPr="00374FBF" w:rsidRDefault="00E567D9" w:rsidP="00E567D9">
                  <w:pPr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374FBF">
                    <w:rPr>
                      <w:b/>
                      <w:bCs/>
                      <w:sz w:val="18"/>
                      <w:szCs w:val="18"/>
                      <w:lang w:val="en-GB"/>
                    </w:rPr>
                    <w:t xml:space="preserve">Cash and cash equivalents end of period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9D582" w14:textId="0E2BC442" w:rsidR="00E567D9" w:rsidRPr="007827CE" w:rsidRDefault="00FA047E" w:rsidP="00E567D9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GB"/>
                    </w:rPr>
                    <w:t>2,848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A0AFC6" w14:textId="1C388775" w:rsidR="00E567D9" w:rsidRPr="007827CE" w:rsidRDefault="0007186D" w:rsidP="00E567D9">
                  <w:pPr>
                    <w:jc w:val="right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7827CE">
                    <w:rPr>
                      <w:bCs/>
                      <w:sz w:val="18"/>
                      <w:szCs w:val="18"/>
                      <w:lang w:val="en-GB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8406B6" w14:textId="35C4B853" w:rsidR="00E567D9" w:rsidRPr="007827CE" w:rsidRDefault="00E567D9" w:rsidP="00E567D9">
                  <w:pPr>
                    <w:jc w:val="right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6586C0E6" w14:textId="77777777" w:rsidR="005F155F" w:rsidRPr="005E5D4A" w:rsidRDefault="005F155F" w:rsidP="005F155F">
            <w:pPr>
              <w:jc w:val="both"/>
              <w:rPr>
                <w:b/>
                <w:sz w:val="18"/>
                <w:szCs w:val="18"/>
                <w:lang w:val="en-IE"/>
              </w:rPr>
            </w:pPr>
          </w:p>
          <w:p w14:paraId="75D90A99" w14:textId="2754CACD" w:rsidR="005F155F" w:rsidRPr="005E5D4A" w:rsidRDefault="005F155F" w:rsidP="00693085">
            <w:pPr>
              <w:jc w:val="both"/>
              <w:rPr>
                <w:sz w:val="18"/>
                <w:szCs w:val="18"/>
                <w:lang w:val="en-IE"/>
              </w:rPr>
            </w:pPr>
            <w:r w:rsidRPr="005E5D4A">
              <w:rPr>
                <w:b/>
                <w:sz w:val="18"/>
                <w:szCs w:val="18"/>
                <w:lang w:val="en-IE"/>
              </w:rPr>
              <w:t>Note</w:t>
            </w:r>
            <w:r w:rsidRPr="005E5D4A">
              <w:rPr>
                <w:sz w:val="18"/>
                <w:szCs w:val="18"/>
                <w:lang w:val="en-IE"/>
              </w:rPr>
              <w:t>: The accounting policies applied throughout the period are consistent with those applied for the year ended 31 December 202</w:t>
            </w:r>
            <w:r w:rsidR="0007186D">
              <w:rPr>
                <w:sz w:val="18"/>
                <w:szCs w:val="18"/>
                <w:lang w:val="en-IE"/>
              </w:rPr>
              <w:t>4</w:t>
            </w:r>
            <w:r w:rsidRPr="005E5D4A">
              <w:rPr>
                <w:sz w:val="18"/>
                <w:szCs w:val="18"/>
                <w:lang w:val="en-IE"/>
              </w:rPr>
              <w:t>, as set out in the 202</w:t>
            </w:r>
            <w:r w:rsidR="0007186D">
              <w:rPr>
                <w:sz w:val="18"/>
                <w:szCs w:val="18"/>
                <w:lang w:val="en-IE"/>
              </w:rPr>
              <w:t>4</w:t>
            </w:r>
            <w:r w:rsidRPr="005E5D4A">
              <w:rPr>
                <w:sz w:val="18"/>
                <w:szCs w:val="18"/>
                <w:lang w:val="en-IE"/>
              </w:rPr>
              <w:t xml:space="preserve"> Annual Report.</w:t>
            </w:r>
          </w:p>
          <w:p w14:paraId="22789315" w14:textId="77777777" w:rsidR="005F155F" w:rsidRPr="005E5D4A" w:rsidRDefault="005F155F" w:rsidP="005F155F">
            <w:pPr>
              <w:jc w:val="both"/>
              <w:rPr>
                <w:lang w:val="en-GB"/>
              </w:rPr>
            </w:pPr>
          </w:p>
          <w:p w14:paraId="10B8E9C1" w14:textId="77777777" w:rsidR="005F155F" w:rsidRDefault="005F155F" w:rsidP="005F155F">
            <w:pPr>
              <w:jc w:val="both"/>
              <w:rPr>
                <w:lang w:val="en-IE"/>
              </w:rPr>
            </w:pPr>
          </w:p>
          <w:p w14:paraId="178D577E" w14:textId="77777777" w:rsidR="00716116" w:rsidRDefault="00716116" w:rsidP="005F155F">
            <w:pPr>
              <w:jc w:val="both"/>
              <w:rPr>
                <w:lang w:val="en-IE"/>
              </w:rPr>
            </w:pPr>
          </w:p>
          <w:p w14:paraId="65CAD9F4" w14:textId="77777777" w:rsidR="00716116" w:rsidRPr="005E5D4A" w:rsidRDefault="00716116" w:rsidP="005F155F">
            <w:pPr>
              <w:jc w:val="both"/>
              <w:rPr>
                <w:lang w:val="en-IE"/>
              </w:rPr>
            </w:pPr>
          </w:p>
          <w:p w14:paraId="20EC4557" w14:textId="77777777" w:rsidR="005F155F" w:rsidRPr="005E5D4A" w:rsidRDefault="005F155F" w:rsidP="005F155F">
            <w:pPr>
              <w:jc w:val="both"/>
              <w:rPr>
                <w:lang w:val="en-IE"/>
              </w:rPr>
            </w:pPr>
            <w:r w:rsidRPr="005E5D4A">
              <w:rPr>
                <w:lang w:val="en-IE"/>
              </w:rPr>
              <w:lastRenderedPageBreak/>
              <w:t>Enquiries: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4700"/>
            </w:tblGrid>
            <w:tr w:rsidR="005F155F" w:rsidRPr="005E5D4A" w14:paraId="4DD0AC9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32CE53C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Roebuck Food Group</w:t>
                  </w:r>
                </w:p>
              </w:tc>
              <w:tc>
                <w:tcPr>
                  <w:tcW w:w="0" w:type="auto"/>
                  <w:hideMark/>
                </w:tcPr>
                <w:p w14:paraId="0C630558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1FE2EC8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97978AA" w14:textId="5F2BFC20" w:rsidR="005F155F" w:rsidRPr="005E5D4A" w:rsidRDefault="00C91AA6" w:rsidP="005F155F">
                  <w:pPr>
                    <w:jc w:val="both"/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Aidan Hughes</w:t>
                  </w:r>
                  <w:r w:rsidR="005F155F" w:rsidRPr="005E5D4A">
                    <w:rPr>
                      <w:lang w:val="en-IE"/>
                    </w:rPr>
                    <w:t>, Finance Director</w:t>
                  </w:r>
                </w:p>
              </w:tc>
              <w:tc>
                <w:tcPr>
                  <w:tcW w:w="0" w:type="auto"/>
                  <w:hideMark/>
                </w:tcPr>
                <w:p w14:paraId="2416F5DD" w14:textId="770D4039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 xml:space="preserve">Telephone: + 44 </w:t>
                  </w:r>
                  <w:r w:rsidR="0076652C">
                    <w:rPr>
                      <w:lang w:val="en-IE"/>
                    </w:rPr>
                    <w:t>28 3049 3399</w:t>
                  </w:r>
                </w:p>
              </w:tc>
            </w:tr>
            <w:tr w:rsidR="005F155F" w:rsidRPr="005E5D4A" w14:paraId="7388772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F992806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1A1495F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5E6C6BD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5503BD5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  <w:p w14:paraId="02142F6D" w14:textId="36D1A75A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Davy</w:t>
                  </w:r>
                  <w:r w:rsidR="00EE7B8E">
                    <w:rPr>
                      <w:lang w:val="en-IE"/>
                    </w:rPr>
                    <w:t xml:space="preserve"> (Nomad)</w:t>
                  </w:r>
                </w:p>
              </w:tc>
              <w:tc>
                <w:tcPr>
                  <w:tcW w:w="0" w:type="auto"/>
                  <w:hideMark/>
                </w:tcPr>
                <w:p w14:paraId="5B6C224B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</w:p>
              </w:tc>
            </w:tr>
            <w:tr w:rsidR="005F155F" w:rsidRPr="005E5D4A" w14:paraId="7B59AF4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720AB9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 xml:space="preserve">Anthony Farrell </w:t>
                  </w:r>
                </w:p>
              </w:tc>
              <w:tc>
                <w:tcPr>
                  <w:tcW w:w="0" w:type="auto"/>
                  <w:hideMark/>
                </w:tcPr>
                <w:p w14:paraId="32121919" w14:textId="77777777" w:rsidR="005F155F" w:rsidRPr="005E5D4A" w:rsidRDefault="005F155F" w:rsidP="005F155F">
                  <w:pPr>
                    <w:jc w:val="both"/>
                    <w:rPr>
                      <w:lang w:val="en-IE"/>
                    </w:rPr>
                  </w:pPr>
                  <w:r w:rsidRPr="005E5D4A">
                    <w:rPr>
                      <w:lang w:val="en-IE"/>
                    </w:rPr>
                    <w:t>Telephone: + 353 1 679 6363</w:t>
                  </w:r>
                </w:p>
              </w:tc>
            </w:tr>
          </w:tbl>
          <w:p w14:paraId="08A7F36C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76B2649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49EBF70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3DA3B438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4944BF5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E17BD4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65CC1EF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0F717EA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7CD973A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AA9BC2D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80A4E33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E3DBA28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80B1F60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4125DFE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F0CD4F4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DBD4D4A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AE77E91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11A3B04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CE3D80C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5C9A9757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D37F462" w14:textId="77777777" w:rsidR="007A7BF3" w:rsidRPr="005E5D4A" w:rsidRDefault="007A7BF3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39E2D4F9" w14:textId="7D95FB35" w:rsidR="00931027" w:rsidRPr="005E5D4A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127C7" w14:textId="77777777" w:rsidR="00931027" w:rsidRPr="005E5D4A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FE200" w14:textId="77777777" w:rsidR="00931027" w:rsidRPr="005E5D4A" w:rsidRDefault="00931027" w:rsidP="00E914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B813" w14:textId="77777777" w:rsidR="00931027" w:rsidRPr="005E5D4A" w:rsidRDefault="00931027" w:rsidP="00E914CD">
            <w:pPr>
              <w:rPr>
                <w:sz w:val="20"/>
                <w:szCs w:val="20"/>
                <w:lang w:val="en-GB"/>
              </w:rPr>
            </w:pPr>
          </w:p>
          <w:p w14:paraId="5EFDD245" w14:textId="0B89F161" w:rsidR="0056696F" w:rsidRPr="005E5D4A" w:rsidRDefault="0056696F" w:rsidP="00E914CD">
            <w:pPr>
              <w:rPr>
                <w:sz w:val="20"/>
                <w:szCs w:val="20"/>
                <w:lang w:val="en-GB"/>
              </w:rPr>
            </w:pPr>
          </w:p>
        </w:tc>
      </w:tr>
      <w:tr w:rsidR="00931027" w:rsidRPr="00B95E16" w14:paraId="5A038953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E83AC" w14:textId="6653BAE1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E1441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BF95A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AF36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6607E3D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25C5" w14:textId="35352A9F" w:rsidR="00931027" w:rsidRPr="00B95E16" w:rsidRDefault="00931027" w:rsidP="00E914C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DD0A2" w14:textId="77777777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99710" w14:textId="77777777" w:rsidR="00931027" w:rsidRPr="00B95E16" w:rsidRDefault="00931027" w:rsidP="00E914CD">
            <w:pPr>
              <w:jc w:val="right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3433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931027" w:rsidRPr="00B95E16" w14:paraId="61F21E97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D1CA" w14:textId="77777777" w:rsidR="00931027" w:rsidRPr="00B95E16" w:rsidRDefault="00931027" w:rsidP="00E914CD">
            <w:pPr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7EDE0" w14:textId="53B0EA48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8CC1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Six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DB4E8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Year</w:t>
            </w:r>
          </w:p>
        </w:tc>
      </w:tr>
      <w:tr w:rsidR="00931027" w:rsidRPr="00B95E16" w14:paraId="1274D786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C7FDE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2889" w14:textId="4518A1CD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9F52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E836E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>Ended</w:t>
            </w:r>
          </w:p>
        </w:tc>
      </w:tr>
      <w:tr w:rsidR="00931027" w:rsidRPr="00B95E16" w14:paraId="0065815D" w14:textId="77777777" w:rsidTr="00F252D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EAE0" w14:textId="77777777" w:rsidR="00931027" w:rsidRPr="00B95E16" w:rsidRDefault="00931027" w:rsidP="00E914CD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59E1" w14:textId="5D04008D" w:rsidR="00931027" w:rsidRPr="00B95E16" w:rsidRDefault="00931027" w:rsidP="00E914CD">
            <w:pPr>
              <w:jc w:val="right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0A0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30 June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13045" w14:textId="77777777" w:rsidR="00931027" w:rsidRPr="00B95E16" w:rsidRDefault="00931027" w:rsidP="00E914CD">
            <w:pPr>
              <w:jc w:val="right"/>
              <w:rPr>
                <w:sz w:val="20"/>
                <w:szCs w:val="20"/>
                <w:lang w:val="en-GB"/>
              </w:rPr>
            </w:pPr>
            <w:r w:rsidRPr="00B95E16">
              <w:rPr>
                <w:sz w:val="20"/>
                <w:szCs w:val="20"/>
                <w:lang w:val="en-GB"/>
              </w:rPr>
              <w:t xml:space="preserve">31 December </w:t>
            </w:r>
          </w:p>
        </w:tc>
      </w:tr>
    </w:tbl>
    <w:p w14:paraId="0805CC75" w14:textId="77777777" w:rsidR="00BB27EA" w:rsidRPr="00C651B3" w:rsidRDefault="00BB27EA" w:rsidP="00C651B3">
      <w:pPr>
        <w:jc w:val="both"/>
        <w:rPr>
          <w:lang w:val="en-GB"/>
        </w:rPr>
      </w:pPr>
    </w:p>
    <w:sectPr w:rsidR="00BB27EA" w:rsidRPr="00C651B3" w:rsidSect="009A0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80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5E219" w14:textId="77777777" w:rsidR="00E96F7C" w:rsidRDefault="00E96F7C">
      <w:r>
        <w:separator/>
      </w:r>
    </w:p>
  </w:endnote>
  <w:endnote w:type="continuationSeparator" w:id="0">
    <w:p w14:paraId="7210A6A7" w14:textId="77777777" w:rsidR="00E96F7C" w:rsidRDefault="00E96F7C">
      <w:r>
        <w:continuationSeparator/>
      </w:r>
    </w:p>
  </w:endnote>
  <w:endnote w:type="continuationNotice" w:id="1">
    <w:p w14:paraId="4D24678E" w14:textId="77777777" w:rsidR="00E96F7C" w:rsidRDefault="00E96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D763" w14:textId="77777777" w:rsidR="007F05AA" w:rsidRDefault="007F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7B10" w14:textId="77777777" w:rsidR="007F05AA" w:rsidRDefault="007F0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5F34" w14:textId="77777777" w:rsidR="007F05AA" w:rsidRDefault="007F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BA00" w14:textId="77777777" w:rsidR="00E96F7C" w:rsidRDefault="00E96F7C">
      <w:r>
        <w:separator/>
      </w:r>
    </w:p>
  </w:footnote>
  <w:footnote w:type="continuationSeparator" w:id="0">
    <w:p w14:paraId="73AE0092" w14:textId="77777777" w:rsidR="00E96F7C" w:rsidRDefault="00E96F7C">
      <w:r>
        <w:continuationSeparator/>
      </w:r>
    </w:p>
  </w:footnote>
  <w:footnote w:type="continuationNotice" w:id="1">
    <w:p w14:paraId="6C5BA990" w14:textId="77777777" w:rsidR="00E96F7C" w:rsidRDefault="00E96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6A10" w14:textId="77777777" w:rsidR="007F05AA" w:rsidRDefault="007F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A268" w14:textId="77777777" w:rsidR="007F05AA" w:rsidRDefault="007F0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5FDF" w14:textId="77777777" w:rsidR="007F05AA" w:rsidRDefault="007F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329B"/>
    <w:multiLevelType w:val="hybridMultilevel"/>
    <w:tmpl w:val="599C43CE"/>
    <w:lvl w:ilvl="0" w:tplc="CC929B58">
      <w:start w:val="3"/>
      <w:numFmt w:val="none"/>
      <w:lvlText w:val="5.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74681"/>
    <w:multiLevelType w:val="hybridMultilevel"/>
    <w:tmpl w:val="9D368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B2A"/>
    <w:multiLevelType w:val="hybridMultilevel"/>
    <w:tmpl w:val="0194F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56D"/>
    <w:multiLevelType w:val="hybridMultilevel"/>
    <w:tmpl w:val="91BC6D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00375"/>
    <w:multiLevelType w:val="hybridMultilevel"/>
    <w:tmpl w:val="82488DDE"/>
    <w:lvl w:ilvl="0" w:tplc="367C9554">
      <w:start w:val="3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60B"/>
    <w:multiLevelType w:val="hybridMultilevel"/>
    <w:tmpl w:val="E8E6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1A2C"/>
    <w:multiLevelType w:val="hybridMultilevel"/>
    <w:tmpl w:val="A4D29850"/>
    <w:lvl w:ilvl="0" w:tplc="5AEC6A2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61C9A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53D4EFF"/>
    <w:multiLevelType w:val="hybridMultilevel"/>
    <w:tmpl w:val="BC8493F8"/>
    <w:lvl w:ilvl="0" w:tplc="BCC6AF22">
      <w:start w:val="3"/>
      <w:numFmt w:val="none"/>
      <w:lvlText w:val="5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53F46"/>
    <w:multiLevelType w:val="hybridMultilevel"/>
    <w:tmpl w:val="26501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8268FE"/>
    <w:multiLevelType w:val="hybridMultilevel"/>
    <w:tmpl w:val="58D41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E48"/>
    <w:multiLevelType w:val="hybridMultilevel"/>
    <w:tmpl w:val="30A23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5098"/>
    <w:multiLevelType w:val="hybridMultilevel"/>
    <w:tmpl w:val="33B0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1768D"/>
    <w:multiLevelType w:val="hybridMultilevel"/>
    <w:tmpl w:val="887A4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1617"/>
    <w:multiLevelType w:val="hybridMultilevel"/>
    <w:tmpl w:val="2622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3990"/>
    <w:multiLevelType w:val="multilevel"/>
    <w:tmpl w:val="05249B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5D3089"/>
    <w:multiLevelType w:val="hybridMultilevel"/>
    <w:tmpl w:val="6D0247FC"/>
    <w:lvl w:ilvl="0" w:tplc="B838D0B6">
      <w:start w:val="3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A5766"/>
    <w:multiLevelType w:val="hybridMultilevel"/>
    <w:tmpl w:val="6DD4D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A0411"/>
    <w:multiLevelType w:val="hybridMultilevel"/>
    <w:tmpl w:val="7E842CF2"/>
    <w:lvl w:ilvl="0" w:tplc="F6AE3062">
      <w:start w:val="3"/>
      <w:numFmt w:val="none"/>
      <w:lvlText w:val="5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F257A"/>
    <w:multiLevelType w:val="hybridMultilevel"/>
    <w:tmpl w:val="D070D206"/>
    <w:lvl w:ilvl="0" w:tplc="ED1ABCCE">
      <w:start w:val="3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30DE4"/>
    <w:multiLevelType w:val="hybridMultilevel"/>
    <w:tmpl w:val="40961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8316E"/>
    <w:multiLevelType w:val="hybridMultilevel"/>
    <w:tmpl w:val="2DC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11423"/>
    <w:multiLevelType w:val="hybridMultilevel"/>
    <w:tmpl w:val="4DE85606"/>
    <w:lvl w:ilvl="0" w:tplc="88862836">
      <w:start w:val="3"/>
      <w:numFmt w:val="none"/>
      <w:lvlText w:val="3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F0F90"/>
    <w:multiLevelType w:val="hybridMultilevel"/>
    <w:tmpl w:val="B54A76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4356D"/>
    <w:multiLevelType w:val="hybridMultilevel"/>
    <w:tmpl w:val="A5F896B2"/>
    <w:lvl w:ilvl="0" w:tplc="2A94E7E0">
      <w:start w:val="3"/>
      <w:numFmt w:val="none"/>
      <w:lvlText w:val="5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065261">
    <w:abstractNumId w:val="9"/>
  </w:num>
  <w:num w:numId="2" w16cid:durableId="799223963">
    <w:abstractNumId w:val="11"/>
  </w:num>
  <w:num w:numId="3" w16cid:durableId="253629783">
    <w:abstractNumId w:val="13"/>
  </w:num>
  <w:num w:numId="4" w16cid:durableId="2094545254">
    <w:abstractNumId w:val="14"/>
  </w:num>
  <w:num w:numId="5" w16cid:durableId="9335621">
    <w:abstractNumId w:val="6"/>
  </w:num>
  <w:num w:numId="6" w16cid:durableId="1804959290">
    <w:abstractNumId w:val="23"/>
  </w:num>
  <w:num w:numId="7" w16cid:durableId="1525361208">
    <w:abstractNumId w:val="12"/>
  </w:num>
  <w:num w:numId="8" w16cid:durableId="1266959666">
    <w:abstractNumId w:val="4"/>
  </w:num>
  <w:num w:numId="9" w16cid:durableId="82336934">
    <w:abstractNumId w:val="22"/>
  </w:num>
  <w:num w:numId="10" w16cid:durableId="1254390927">
    <w:abstractNumId w:val="19"/>
  </w:num>
  <w:num w:numId="11" w16cid:durableId="1551112519">
    <w:abstractNumId w:val="16"/>
  </w:num>
  <w:num w:numId="12" w16cid:durableId="741147498">
    <w:abstractNumId w:val="18"/>
  </w:num>
  <w:num w:numId="13" w16cid:durableId="832070169">
    <w:abstractNumId w:val="8"/>
  </w:num>
  <w:num w:numId="14" w16cid:durableId="819543019">
    <w:abstractNumId w:val="24"/>
  </w:num>
  <w:num w:numId="15" w16cid:durableId="713818953">
    <w:abstractNumId w:val="0"/>
  </w:num>
  <w:num w:numId="16" w16cid:durableId="836968078">
    <w:abstractNumId w:val="20"/>
  </w:num>
  <w:num w:numId="17" w16cid:durableId="1062947756">
    <w:abstractNumId w:val="15"/>
  </w:num>
  <w:num w:numId="18" w16cid:durableId="1439906536">
    <w:abstractNumId w:val="7"/>
  </w:num>
  <w:num w:numId="19" w16cid:durableId="1454205024">
    <w:abstractNumId w:val="5"/>
  </w:num>
  <w:num w:numId="20" w16cid:durableId="402483151">
    <w:abstractNumId w:val="1"/>
  </w:num>
  <w:num w:numId="21" w16cid:durableId="690912307">
    <w:abstractNumId w:val="21"/>
  </w:num>
  <w:num w:numId="22" w16cid:durableId="574514243">
    <w:abstractNumId w:val="3"/>
  </w:num>
  <w:num w:numId="23" w16cid:durableId="1257710876">
    <w:abstractNumId w:val="17"/>
  </w:num>
  <w:num w:numId="24" w16cid:durableId="1187015197">
    <w:abstractNumId w:val="2"/>
  </w:num>
  <w:num w:numId="25" w16cid:durableId="455221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DE"/>
    <w:rsid w:val="000000ED"/>
    <w:rsid w:val="00001239"/>
    <w:rsid w:val="00001248"/>
    <w:rsid w:val="00001E80"/>
    <w:rsid w:val="000031DF"/>
    <w:rsid w:val="000039C4"/>
    <w:rsid w:val="00004065"/>
    <w:rsid w:val="000040FB"/>
    <w:rsid w:val="00005761"/>
    <w:rsid w:val="000060F2"/>
    <w:rsid w:val="00006B83"/>
    <w:rsid w:val="00007C3E"/>
    <w:rsid w:val="000102BD"/>
    <w:rsid w:val="00010E41"/>
    <w:rsid w:val="00012176"/>
    <w:rsid w:val="000121D5"/>
    <w:rsid w:val="000125EA"/>
    <w:rsid w:val="000126BC"/>
    <w:rsid w:val="00013019"/>
    <w:rsid w:val="00013242"/>
    <w:rsid w:val="00017244"/>
    <w:rsid w:val="000176F6"/>
    <w:rsid w:val="00017BA0"/>
    <w:rsid w:val="000213BE"/>
    <w:rsid w:val="000223E0"/>
    <w:rsid w:val="00024413"/>
    <w:rsid w:val="000251F9"/>
    <w:rsid w:val="00025426"/>
    <w:rsid w:val="000258FA"/>
    <w:rsid w:val="00025AC6"/>
    <w:rsid w:val="0002742F"/>
    <w:rsid w:val="0002749E"/>
    <w:rsid w:val="00027665"/>
    <w:rsid w:val="000305BD"/>
    <w:rsid w:val="00030F7A"/>
    <w:rsid w:val="00031627"/>
    <w:rsid w:val="00031918"/>
    <w:rsid w:val="000325B2"/>
    <w:rsid w:val="000338FB"/>
    <w:rsid w:val="00034970"/>
    <w:rsid w:val="00034D30"/>
    <w:rsid w:val="0003601B"/>
    <w:rsid w:val="00036164"/>
    <w:rsid w:val="00036C9A"/>
    <w:rsid w:val="0003782A"/>
    <w:rsid w:val="00040DD8"/>
    <w:rsid w:val="000414EF"/>
    <w:rsid w:val="000427E7"/>
    <w:rsid w:val="0004319C"/>
    <w:rsid w:val="00043518"/>
    <w:rsid w:val="00044772"/>
    <w:rsid w:val="00045CCC"/>
    <w:rsid w:val="000466FE"/>
    <w:rsid w:val="00047A0C"/>
    <w:rsid w:val="00052089"/>
    <w:rsid w:val="000521C9"/>
    <w:rsid w:val="00052312"/>
    <w:rsid w:val="000531BB"/>
    <w:rsid w:val="00054C78"/>
    <w:rsid w:val="00054F1D"/>
    <w:rsid w:val="0005694B"/>
    <w:rsid w:val="00057779"/>
    <w:rsid w:val="00060427"/>
    <w:rsid w:val="000613AD"/>
    <w:rsid w:val="00061751"/>
    <w:rsid w:val="00061968"/>
    <w:rsid w:val="0006263E"/>
    <w:rsid w:val="00062BA9"/>
    <w:rsid w:val="00063D46"/>
    <w:rsid w:val="00064A3F"/>
    <w:rsid w:val="000652AC"/>
    <w:rsid w:val="00066C0A"/>
    <w:rsid w:val="000670B7"/>
    <w:rsid w:val="000672E6"/>
    <w:rsid w:val="0007081C"/>
    <w:rsid w:val="00070E76"/>
    <w:rsid w:val="0007102F"/>
    <w:rsid w:val="0007186D"/>
    <w:rsid w:val="00071A63"/>
    <w:rsid w:val="00071D85"/>
    <w:rsid w:val="00073017"/>
    <w:rsid w:val="000735A8"/>
    <w:rsid w:val="00074596"/>
    <w:rsid w:val="000746C3"/>
    <w:rsid w:val="00074949"/>
    <w:rsid w:val="00074B94"/>
    <w:rsid w:val="0007746E"/>
    <w:rsid w:val="000816FC"/>
    <w:rsid w:val="000819BE"/>
    <w:rsid w:val="00082DEB"/>
    <w:rsid w:val="00083060"/>
    <w:rsid w:val="00083196"/>
    <w:rsid w:val="000844B9"/>
    <w:rsid w:val="000846CC"/>
    <w:rsid w:val="00085161"/>
    <w:rsid w:val="00085240"/>
    <w:rsid w:val="000857A3"/>
    <w:rsid w:val="00085816"/>
    <w:rsid w:val="00085AC9"/>
    <w:rsid w:val="0008705B"/>
    <w:rsid w:val="00087F9A"/>
    <w:rsid w:val="00090255"/>
    <w:rsid w:val="00090CF4"/>
    <w:rsid w:val="000919F7"/>
    <w:rsid w:val="000920CE"/>
    <w:rsid w:val="00092285"/>
    <w:rsid w:val="00092803"/>
    <w:rsid w:val="00092FDF"/>
    <w:rsid w:val="000945ED"/>
    <w:rsid w:val="000954EB"/>
    <w:rsid w:val="00097FE6"/>
    <w:rsid w:val="000A1127"/>
    <w:rsid w:val="000A19A1"/>
    <w:rsid w:val="000A1EB0"/>
    <w:rsid w:val="000A25F4"/>
    <w:rsid w:val="000A26EF"/>
    <w:rsid w:val="000A2DA5"/>
    <w:rsid w:val="000A2F0B"/>
    <w:rsid w:val="000A4132"/>
    <w:rsid w:val="000A7B6F"/>
    <w:rsid w:val="000B09C8"/>
    <w:rsid w:val="000B2302"/>
    <w:rsid w:val="000B2665"/>
    <w:rsid w:val="000B36AA"/>
    <w:rsid w:val="000B3847"/>
    <w:rsid w:val="000B3C2D"/>
    <w:rsid w:val="000B70D4"/>
    <w:rsid w:val="000B76D5"/>
    <w:rsid w:val="000B7884"/>
    <w:rsid w:val="000C02DE"/>
    <w:rsid w:val="000C06E7"/>
    <w:rsid w:val="000C1430"/>
    <w:rsid w:val="000C1FC4"/>
    <w:rsid w:val="000C2383"/>
    <w:rsid w:val="000C2CEA"/>
    <w:rsid w:val="000C2FA8"/>
    <w:rsid w:val="000C3622"/>
    <w:rsid w:val="000C42AE"/>
    <w:rsid w:val="000C43E6"/>
    <w:rsid w:val="000C4A44"/>
    <w:rsid w:val="000C516C"/>
    <w:rsid w:val="000C5385"/>
    <w:rsid w:val="000C5562"/>
    <w:rsid w:val="000C5BB1"/>
    <w:rsid w:val="000C6277"/>
    <w:rsid w:val="000C702C"/>
    <w:rsid w:val="000C73A2"/>
    <w:rsid w:val="000D1331"/>
    <w:rsid w:val="000D1CEC"/>
    <w:rsid w:val="000D1D29"/>
    <w:rsid w:val="000D2376"/>
    <w:rsid w:val="000D24FC"/>
    <w:rsid w:val="000D28B3"/>
    <w:rsid w:val="000D30B1"/>
    <w:rsid w:val="000D30C1"/>
    <w:rsid w:val="000D37A8"/>
    <w:rsid w:val="000D37AC"/>
    <w:rsid w:val="000D3F6B"/>
    <w:rsid w:val="000D5AF0"/>
    <w:rsid w:val="000D5EF0"/>
    <w:rsid w:val="000D5F6A"/>
    <w:rsid w:val="000D72F7"/>
    <w:rsid w:val="000D784E"/>
    <w:rsid w:val="000D7B9B"/>
    <w:rsid w:val="000E02AC"/>
    <w:rsid w:val="000E0DE0"/>
    <w:rsid w:val="000E1408"/>
    <w:rsid w:val="000E1D89"/>
    <w:rsid w:val="000E24B4"/>
    <w:rsid w:val="000E380F"/>
    <w:rsid w:val="000E478F"/>
    <w:rsid w:val="000E4A88"/>
    <w:rsid w:val="000F1B61"/>
    <w:rsid w:val="000F2008"/>
    <w:rsid w:val="000F2557"/>
    <w:rsid w:val="000F2A35"/>
    <w:rsid w:val="000F3DBF"/>
    <w:rsid w:val="000F422E"/>
    <w:rsid w:val="000F4A41"/>
    <w:rsid w:val="000F6323"/>
    <w:rsid w:val="000F666E"/>
    <w:rsid w:val="000F6AFC"/>
    <w:rsid w:val="0010015F"/>
    <w:rsid w:val="001007F2"/>
    <w:rsid w:val="00101F04"/>
    <w:rsid w:val="00103F4A"/>
    <w:rsid w:val="001048AA"/>
    <w:rsid w:val="00105BAD"/>
    <w:rsid w:val="001061BE"/>
    <w:rsid w:val="00106818"/>
    <w:rsid w:val="0010728D"/>
    <w:rsid w:val="001073F1"/>
    <w:rsid w:val="00107BCE"/>
    <w:rsid w:val="00107FAB"/>
    <w:rsid w:val="0011062E"/>
    <w:rsid w:val="001106CA"/>
    <w:rsid w:val="0011236D"/>
    <w:rsid w:val="00112922"/>
    <w:rsid w:val="0011458A"/>
    <w:rsid w:val="00114A32"/>
    <w:rsid w:val="00114BF0"/>
    <w:rsid w:val="00114FAF"/>
    <w:rsid w:val="0011581F"/>
    <w:rsid w:val="00116CDD"/>
    <w:rsid w:val="00116D69"/>
    <w:rsid w:val="00117C0A"/>
    <w:rsid w:val="0012019D"/>
    <w:rsid w:val="00120532"/>
    <w:rsid w:val="00120560"/>
    <w:rsid w:val="00122FAB"/>
    <w:rsid w:val="0012353E"/>
    <w:rsid w:val="00123644"/>
    <w:rsid w:val="00123F9D"/>
    <w:rsid w:val="00124570"/>
    <w:rsid w:val="001257AA"/>
    <w:rsid w:val="00125FAA"/>
    <w:rsid w:val="00126128"/>
    <w:rsid w:val="001268EB"/>
    <w:rsid w:val="00126A24"/>
    <w:rsid w:val="001274E9"/>
    <w:rsid w:val="0012786E"/>
    <w:rsid w:val="00127F3E"/>
    <w:rsid w:val="001308FC"/>
    <w:rsid w:val="00131BEF"/>
    <w:rsid w:val="00131C36"/>
    <w:rsid w:val="00131F3B"/>
    <w:rsid w:val="00132DFA"/>
    <w:rsid w:val="0013310C"/>
    <w:rsid w:val="001341D2"/>
    <w:rsid w:val="00135193"/>
    <w:rsid w:val="00136719"/>
    <w:rsid w:val="00136B24"/>
    <w:rsid w:val="00136B75"/>
    <w:rsid w:val="0013715D"/>
    <w:rsid w:val="00137B55"/>
    <w:rsid w:val="00137EF9"/>
    <w:rsid w:val="00140103"/>
    <w:rsid w:val="00142B93"/>
    <w:rsid w:val="00144B24"/>
    <w:rsid w:val="0014537D"/>
    <w:rsid w:val="00145F06"/>
    <w:rsid w:val="0014600C"/>
    <w:rsid w:val="00146729"/>
    <w:rsid w:val="0014782C"/>
    <w:rsid w:val="00150510"/>
    <w:rsid w:val="0015093A"/>
    <w:rsid w:val="00150DF7"/>
    <w:rsid w:val="00151419"/>
    <w:rsid w:val="001523FB"/>
    <w:rsid w:val="00152878"/>
    <w:rsid w:val="00152945"/>
    <w:rsid w:val="00152DC5"/>
    <w:rsid w:val="0015399E"/>
    <w:rsid w:val="00153D28"/>
    <w:rsid w:val="001544E6"/>
    <w:rsid w:val="00154549"/>
    <w:rsid w:val="00154CEC"/>
    <w:rsid w:val="001558E3"/>
    <w:rsid w:val="00156448"/>
    <w:rsid w:val="00156AC4"/>
    <w:rsid w:val="00156B9D"/>
    <w:rsid w:val="00157821"/>
    <w:rsid w:val="00161B99"/>
    <w:rsid w:val="00162CCD"/>
    <w:rsid w:val="00163685"/>
    <w:rsid w:val="001636E9"/>
    <w:rsid w:val="00163D8C"/>
    <w:rsid w:val="00164C03"/>
    <w:rsid w:val="00164D1C"/>
    <w:rsid w:val="00164F31"/>
    <w:rsid w:val="00165874"/>
    <w:rsid w:val="0016768D"/>
    <w:rsid w:val="00171D77"/>
    <w:rsid w:val="00172615"/>
    <w:rsid w:val="00174209"/>
    <w:rsid w:val="00174377"/>
    <w:rsid w:val="00177B3A"/>
    <w:rsid w:val="00177F72"/>
    <w:rsid w:val="0018055D"/>
    <w:rsid w:val="001807EE"/>
    <w:rsid w:val="0018165C"/>
    <w:rsid w:val="00183429"/>
    <w:rsid w:val="001835D4"/>
    <w:rsid w:val="001866CE"/>
    <w:rsid w:val="00187105"/>
    <w:rsid w:val="001874CA"/>
    <w:rsid w:val="0019029A"/>
    <w:rsid w:val="00190A0E"/>
    <w:rsid w:val="001917BA"/>
    <w:rsid w:val="00192091"/>
    <w:rsid w:val="001932C3"/>
    <w:rsid w:val="001951F6"/>
    <w:rsid w:val="0019527D"/>
    <w:rsid w:val="001960D5"/>
    <w:rsid w:val="0019636F"/>
    <w:rsid w:val="0019642F"/>
    <w:rsid w:val="00197917"/>
    <w:rsid w:val="00197C68"/>
    <w:rsid w:val="001A0D10"/>
    <w:rsid w:val="001A1D68"/>
    <w:rsid w:val="001A214A"/>
    <w:rsid w:val="001A272F"/>
    <w:rsid w:val="001A2DD7"/>
    <w:rsid w:val="001A452C"/>
    <w:rsid w:val="001A5E63"/>
    <w:rsid w:val="001A7ACA"/>
    <w:rsid w:val="001A7BC0"/>
    <w:rsid w:val="001B0E55"/>
    <w:rsid w:val="001B0E6F"/>
    <w:rsid w:val="001B1231"/>
    <w:rsid w:val="001B2983"/>
    <w:rsid w:val="001B2FA2"/>
    <w:rsid w:val="001B3049"/>
    <w:rsid w:val="001B418E"/>
    <w:rsid w:val="001B4676"/>
    <w:rsid w:val="001B4F9C"/>
    <w:rsid w:val="001B6653"/>
    <w:rsid w:val="001C0533"/>
    <w:rsid w:val="001C0C9D"/>
    <w:rsid w:val="001C128A"/>
    <w:rsid w:val="001C15D6"/>
    <w:rsid w:val="001C178B"/>
    <w:rsid w:val="001C20EF"/>
    <w:rsid w:val="001C2218"/>
    <w:rsid w:val="001C2D7E"/>
    <w:rsid w:val="001C3BA4"/>
    <w:rsid w:val="001C3E90"/>
    <w:rsid w:val="001C43B4"/>
    <w:rsid w:val="001C4406"/>
    <w:rsid w:val="001C4462"/>
    <w:rsid w:val="001C50EC"/>
    <w:rsid w:val="001C5130"/>
    <w:rsid w:val="001C6362"/>
    <w:rsid w:val="001D0B75"/>
    <w:rsid w:val="001D48AB"/>
    <w:rsid w:val="001D5524"/>
    <w:rsid w:val="001D5F09"/>
    <w:rsid w:val="001D60FE"/>
    <w:rsid w:val="001D6BDF"/>
    <w:rsid w:val="001D75E8"/>
    <w:rsid w:val="001E0396"/>
    <w:rsid w:val="001E0BDE"/>
    <w:rsid w:val="001E13C6"/>
    <w:rsid w:val="001E1A4E"/>
    <w:rsid w:val="001E1A72"/>
    <w:rsid w:val="001E22E5"/>
    <w:rsid w:val="001E5D7B"/>
    <w:rsid w:val="001E6925"/>
    <w:rsid w:val="001E74CB"/>
    <w:rsid w:val="001E75E7"/>
    <w:rsid w:val="001E7EF7"/>
    <w:rsid w:val="001F02BA"/>
    <w:rsid w:val="001F042F"/>
    <w:rsid w:val="001F0AC0"/>
    <w:rsid w:val="001F0D92"/>
    <w:rsid w:val="001F0DAD"/>
    <w:rsid w:val="001F0E08"/>
    <w:rsid w:val="001F160D"/>
    <w:rsid w:val="001F1875"/>
    <w:rsid w:val="001F1C99"/>
    <w:rsid w:val="001F490E"/>
    <w:rsid w:val="001F4D72"/>
    <w:rsid w:val="001F53A2"/>
    <w:rsid w:val="001F5BBC"/>
    <w:rsid w:val="001F6867"/>
    <w:rsid w:val="001F7533"/>
    <w:rsid w:val="001F78BC"/>
    <w:rsid w:val="001F7A34"/>
    <w:rsid w:val="002005E2"/>
    <w:rsid w:val="00202F28"/>
    <w:rsid w:val="00204A63"/>
    <w:rsid w:val="002050E5"/>
    <w:rsid w:val="00205954"/>
    <w:rsid w:val="002062C0"/>
    <w:rsid w:val="00207FD4"/>
    <w:rsid w:val="00210825"/>
    <w:rsid w:val="00210CAC"/>
    <w:rsid w:val="00211E45"/>
    <w:rsid w:val="00212957"/>
    <w:rsid w:val="00212C8E"/>
    <w:rsid w:val="00213157"/>
    <w:rsid w:val="00213C34"/>
    <w:rsid w:val="00214259"/>
    <w:rsid w:val="00214591"/>
    <w:rsid w:val="002149A7"/>
    <w:rsid w:val="0021541B"/>
    <w:rsid w:val="002165B5"/>
    <w:rsid w:val="00216772"/>
    <w:rsid w:val="002176FE"/>
    <w:rsid w:val="002177E6"/>
    <w:rsid w:val="00217A3D"/>
    <w:rsid w:val="00220E66"/>
    <w:rsid w:val="00221483"/>
    <w:rsid w:val="00221CF9"/>
    <w:rsid w:val="002231F3"/>
    <w:rsid w:val="00223F99"/>
    <w:rsid w:val="00224EFC"/>
    <w:rsid w:val="002250EA"/>
    <w:rsid w:val="002253F2"/>
    <w:rsid w:val="00226D55"/>
    <w:rsid w:val="00226E7F"/>
    <w:rsid w:val="00226ECD"/>
    <w:rsid w:val="0022796A"/>
    <w:rsid w:val="0023000B"/>
    <w:rsid w:val="002302EE"/>
    <w:rsid w:val="002303B6"/>
    <w:rsid w:val="00231BFD"/>
    <w:rsid w:val="00231CD6"/>
    <w:rsid w:val="00232AD9"/>
    <w:rsid w:val="0023468F"/>
    <w:rsid w:val="00234F64"/>
    <w:rsid w:val="002353F2"/>
    <w:rsid w:val="0023584F"/>
    <w:rsid w:val="0023608F"/>
    <w:rsid w:val="00236BBA"/>
    <w:rsid w:val="00236C16"/>
    <w:rsid w:val="00236EBF"/>
    <w:rsid w:val="002374F6"/>
    <w:rsid w:val="002375BB"/>
    <w:rsid w:val="00237D37"/>
    <w:rsid w:val="002402F4"/>
    <w:rsid w:val="00241B78"/>
    <w:rsid w:val="00242C09"/>
    <w:rsid w:val="00243009"/>
    <w:rsid w:val="002448C8"/>
    <w:rsid w:val="002449FF"/>
    <w:rsid w:val="00244FAF"/>
    <w:rsid w:val="002452F0"/>
    <w:rsid w:val="0024676F"/>
    <w:rsid w:val="002469AC"/>
    <w:rsid w:val="002470FA"/>
    <w:rsid w:val="0024721F"/>
    <w:rsid w:val="0024790D"/>
    <w:rsid w:val="002503A9"/>
    <w:rsid w:val="002508AE"/>
    <w:rsid w:val="00252CBC"/>
    <w:rsid w:val="00253395"/>
    <w:rsid w:val="0025363B"/>
    <w:rsid w:val="00253F41"/>
    <w:rsid w:val="002554B3"/>
    <w:rsid w:val="00255C34"/>
    <w:rsid w:val="002602DC"/>
    <w:rsid w:val="00260971"/>
    <w:rsid w:val="00260CE4"/>
    <w:rsid w:val="0026152E"/>
    <w:rsid w:val="002622BC"/>
    <w:rsid w:val="002629F3"/>
    <w:rsid w:val="00262A17"/>
    <w:rsid w:val="00264AB4"/>
    <w:rsid w:val="00265B24"/>
    <w:rsid w:val="002663EC"/>
    <w:rsid w:val="002675EB"/>
    <w:rsid w:val="00267663"/>
    <w:rsid w:val="00270427"/>
    <w:rsid w:val="002707F2"/>
    <w:rsid w:val="00270A27"/>
    <w:rsid w:val="0027120C"/>
    <w:rsid w:val="002712EF"/>
    <w:rsid w:val="00274A15"/>
    <w:rsid w:val="00274E4E"/>
    <w:rsid w:val="00274FA4"/>
    <w:rsid w:val="00275278"/>
    <w:rsid w:val="00276C37"/>
    <w:rsid w:val="002776B6"/>
    <w:rsid w:val="00280A15"/>
    <w:rsid w:val="00280CDE"/>
    <w:rsid w:val="00281ED0"/>
    <w:rsid w:val="00282120"/>
    <w:rsid w:val="002826C3"/>
    <w:rsid w:val="00282759"/>
    <w:rsid w:val="00282D20"/>
    <w:rsid w:val="0028338E"/>
    <w:rsid w:val="00284E21"/>
    <w:rsid w:val="00285A3C"/>
    <w:rsid w:val="00286E7C"/>
    <w:rsid w:val="00287F12"/>
    <w:rsid w:val="002917B2"/>
    <w:rsid w:val="0029355D"/>
    <w:rsid w:val="002943F6"/>
    <w:rsid w:val="00294EA7"/>
    <w:rsid w:val="00295824"/>
    <w:rsid w:val="002969D6"/>
    <w:rsid w:val="00297287"/>
    <w:rsid w:val="00297F15"/>
    <w:rsid w:val="002A10AB"/>
    <w:rsid w:val="002A1E24"/>
    <w:rsid w:val="002A1EC8"/>
    <w:rsid w:val="002A2446"/>
    <w:rsid w:val="002A292E"/>
    <w:rsid w:val="002A2A86"/>
    <w:rsid w:val="002A36E1"/>
    <w:rsid w:val="002A3F12"/>
    <w:rsid w:val="002A503E"/>
    <w:rsid w:val="002A69D5"/>
    <w:rsid w:val="002B142F"/>
    <w:rsid w:val="002B1C1F"/>
    <w:rsid w:val="002B1C72"/>
    <w:rsid w:val="002B1FF6"/>
    <w:rsid w:val="002B2431"/>
    <w:rsid w:val="002B3929"/>
    <w:rsid w:val="002B406E"/>
    <w:rsid w:val="002B4B2F"/>
    <w:rsid w:val="002B5283"/>
    <w:rsid w:val="002B5531"/>
    <w:rsid w:val="002B55A7"/>
    <w:rsid w:val="002B56F9"/>
    <w:rsid w:val="002C0557"/>
    <w:rsid w:val="002C0AA2"/>
    <w:rsid w:val="002C0F1A"/>
    <w:rsid w:val="002C0FB3"/>
    <w:rsid w:val="002C1907"/>
    <w:rsid w:val="002C4F5F"/>
    <w:rsid w:val="002C647B"/>
    <w:rsid w:val="002C66D0"/>
    <w:rsid w:val="002C6AF9"/>
    <w:rsid w:val="002D19EB"/>
    <w:rsid w:val="002D1B06"/>
    <w:rsid w:val="002D3162"/>
    <w:rsid w:val="002D3F46"/>
    <w:rsid w:val="002D43C1"/>
    <w:rsid w:val="002D4F4D"/>
    <w:rsid w:val="002D71E8"/>
    <w:rsid w:val="002D7BBE"/>
    <w:rsid w:val="002D7F87"/>
    <w:rsid w:val="002E0326"/>
    <w:rsid w:val="002E057F"/>
    <w:rsid w:val="002E10CB"/>
    <w:rsid w:val="002E141D"/>
    <w:rsid w:val="002E1FC0"/>
    <w:rsid w:val="002E3026"/>
    <w:rsid w:val="002E45C7"/>
    <w:rsid w:val="002E5C1A"/>
    <w:rsid w:val="002E6E60"/>
    <w:rsid w:val="002E7AA4"/>
    <w:rsid w:val="002F0354"/>
    <w:rsid w:val="002F1922"/>
    <w:rsid w:val="002F43CE"/>
    <w:rsid w:val="002F4D33"/>
    <w:rsid w:val="002F5879"/>
    <w:rsid w:val="002F71BA"/>
    <w:rsid w:val="002F7A44"/>
    <w:rsid w:val="00300799"/>
    <w:rsid w:val="003009CA"/>
    <w:rsid w:val="00300B6A"/>
    <w:rsid w:val="003020E0"/>
    <w:rsid w:val="00302850"/>
    <w:rsid w:val="00305FFC"/>
    <w:rsid w:val="0030620B"/>
    <w:rsid w:val="00307014"/>
    <w:rsid w:val="003072BF"/>
    <w:rsid w:val="00307BCC"/>
    <w:rsid w:val="00307C9C"/>
    <w:rsid w:val="00311A3B"/>
    <w:rsid w:val="00312500"/>
    <w:rsid w:val="00312AFF"/>
    <w:rsid w:val="00312DFF"/>
    <w:rsid w:val="00314A8A"/>
    <w:rsid w:val="00314BB2"/>
    <w:rsid w:val="003152FA"/>
    <w:rsid w:val="00315D15"/>
    <w:rsid w:val="00316800"/>
    <w:rsid w:val="00316D40"/>
    <w:rsid w:val="00317AA3"/>
    <w:rsid w:val="003210CE"/>
    <w:rsid w:val="00323839"/>
    <w:rsid w:val="0032477D"/>
    <w:rsid w:val="00325243"/>
    <w:rsid w:val="0032526E"/>
    <w:rsid w:val="00325BBA"/>
    <w:rsid w:val="0032620D"/>
    <w:rsid w:val="003266AC"/>
    <w:rsid w:val="00326DB8"/>
    <w:rsid w:val="003277B8"/>
    <w:rsid w:val="00332C64"/>
    <w:rsid w:val="003335A1"/>
    <w:rsid w:val="00333654"/>
    <w:rsid w:val="00334344"/>
    <w:rsid w:val="003351EC"/>
    <w:rsid w:val="00335907"/>
    <w:rsid w:val="0033773E"/>
    <w:rsid w:val="00337BA3"/>
    <w:rsid w:val="00340A43"/>
    <w:rsid w:val="003415D6"/>
    <w:rsid w:val="00342320"/>
    <w:rsid w:val="00342AD4"/>
    <w:rsid w:val="00342E66"/>
    <w:rsid w:val="00342EB9"/>
    <w:rsid w:val="00344C49"/>
    <w:rsid w:val="0034533D"/>
    <w:rsid w:val="003457BD"/>
    <w:rsid w:val="003458AC"/>
    <w:rsid w:val="00346850"/>
    <w:rsid w:val="00347D9C"/>
    <w:rsid w:val="0035018D"/>
    <w:rsid w:val="00351DD0"/>
    <w:rsid w:val="00351E1F"/>
    <w:rsid w:val="00352973"/>
    <w:rsid w:val="00353082"/>
    <w:rsid w:val="003532CA"/>
    <w:rsid w:val="00353646"/>
    <w:rsid w:val="00353756"/>
    <w:rsid w:val="00355261"/>
    <w:rsid w:val="00355C98"/>
    <w:rsid w:val="0035632F"/>
    <w:rsid w:val="00356A9C"/>
    <w:rsid w:val="00356E8E"/>
    <w:rsid w:val="003571D7"/>
    <w:rsid w:val="0036096C"/>
    <w:rsid w:val="00360E3A"/>
    <w:rsid w:val="00361673"/>
    <w:rsid w:val="00361988"/>
    <w:rsid w:val="003619FA"/>
    <w:rsid w:val="00361B75"/>
    <w:rsid w:val="00361E83"/>
    <w:rsid w:val="00363224"/>
    <w:rsid w:val="00365531"/>
    <w:rsid w:val="00365778"/>
    <w:rsid w:val="00365AC4"/>
    <w:rsid w:val="00366093"/>
    <w:rsid w:val="00366F73"/>
    <w:rsid w:val="0036710F"/>
    <w:rsid w:val="00367874"/>
    <w:rsid w:val="0036787E"/>
    <w:rsid w:val="00367C16"/>
    <w:rsid w:val="00367DE1"/>
    <w:rsid w:val="00371B7F"/>
    <w:rsid w:val="003725F4"/>
    <w:rsid w:val="0037271B"/>
    <w:rsid w:val="00373313"/>
    <w:rsid w:val="00374FBF"/>
    <w:rsid w:val="00375354"/>
    <w:rsid w:val="003753FE"/>
    <w:rsid w:val="0037638E"/>
    <w:rsid w:val="0037703E"/>
    <w:rsid w:val="00377D0C"/>
    <w:rsid w:val="00381DFB"/>
    <w:rsid w:val="0038208E"/>
    <w:rsid w:val="00382CA0"/>
    <w:rsid w:val="003834BA"/>
    <w:rsid w:val="003837CF"/>
    <w:rsid w:val="00383BBD"/>
    <w:rsid w:val="003843B3"/>
    <w:rsid w:val="003843D5"/>
    <w:rsid w:val="00384676"/>
    <w:rsid w:val="00384DFC"/>
    <w:rsid w:val="003851D2"/>
    <w:rsid w:val="00385975"/>
    <w:rsid w:val="00390771"/>
    <w:rsid w:val="00390947"/>
    <w:rsid w:val="00391742"/>
    <w:rsid w:val="00391AF1"/>
    <w:rsid w:val="00392051"/>
    <w:rsid w:val="00392259"/>
    <w:rsid w:val="0039249C"/>
    <w:rsid w:val="003924BA"/>
    <w:rsid w:val="003928DE"/>
    <w:rsid w:val="00392F33"/>
    <w:rsid w:val="00393AC3"/>
    <w:rsid w:val="00393E5E"/>
    <w:rsid w:val="00393F31"/>
    <w:rsid w:val="0039455B"/>
    <w:rsid w:val="003956C8"/>
    <w:rsid w:val="00395D06"/>
    <w:rsid w:val="00397821"/>
    <w:rsid w:val="003A0BE6"/>
    <w:rsid w:val="003A0C4F"/>
    <w:rsid w:val="003A0EE6"/>
    <w:rsid w:val="003A37F7"/>
    <w:rsid w:val="003A3968"/>
    <w:rsid w:val="003A48ED"/>
    <w:rsid w:val="003A4B4E"/>
    <w:rsid w:val="003A4BAA"/>
    <w:rsid w:val="003A514E"/>
    <w:rsid w:val="003A52A9"/>
    <w:rsid w:val="003A5354"/>
    <w:rsid w:val="003A554D"/>
    <w:rsid w:val="003A5E2C"/>
    <w:rsid w:val="003A7ADB"/>
    <w:rsid w:val="003A7D3B"/>
    <w:rsid w:val="003B0BD4"/>
    <w:rsid w:val="003B0E22"/>
    <w:rsid w:val="003B1227"/>
    <w:rsid w:val="003B16B4"/>
    <w:rsid w:val="003B18EB"/>
    <w:rsid w:val="003B1D2D"/>
    <w:rsid w:val="003B2A27"/>
    <w:rsid w:val="003B397A"/>
    <w:rsid w:val="003B3D23"/>
    <w:rsid w:val="003B5000"/>
    <w:rsid w:val="003B548B"/>
    <w:rsid w:val="003B5B69"/>
    <w:rsid w:val="003B5C16"/>
    <w:rsid w:val="003B650B"/>
    <w:rsid w:val="003B6E55"/>
    <w:rsid w:val="003B7584"/>
    <w:rsid w:val="003C0267"/>
    <w:rsid w:val="003C06BA"/>
    <w:rsid w:val="003C2069"/>
    <w:rsid w:val="003C23A9"/>
    <w:rsid w:val="003C2616"/>
    <w:rsid w:val="003C2C2A"/>
    <w:rsid w:val="003C338D"/>
    <w:rsid w:val="003C3DC2"/>
    <w:rsid w:val="003C4F18"/>
    <w:rsid w:val="003C52E4"/>
    <w:rsid w:val="003C5CBE"/>
    <w:rsid w:val="003C6150"/>
    <w:rsid w:val="003C7323"/>
    <w:rsid w:val="003C7E8A"/>
    <w:rsid w:val="003D079F"/>
    <w:rsid w:val="003D0DBA"/>
    <w:rsid w:val="003D0FE9"/>
    <w:rsid w:val="003D1C32"/>
    <w:rsid w:val="003D281C"/>
    <w:rsid w:val="003D4C94"/>
    <w:rsid w:val="003D5CD5"/>
    <w:rsid w:val="003D634D"/>
    <w:rsid w:val="003D6D09"/>
    <w:rsid w:val="003D6D1F"/>
    <w:rsid w:val="003D7633"/>
    <w:rsid w:val="003D7B18"/>
    <w:rsid w:val="003E0319"/>
    <w:rsid w:val="003E0A77"/>
    <w:rsid w:val="003E25AE"/>
    <w:rsid w:val="003E3108"/>
    <w:rsid w:val="003E686F"/>
    <w:rsid w:val="003E689F"/>
    <w:rsid w:val="003F1220"/>
    <w:rsid w:val="003F26D7"/>
    <w:rsid w:val="003F3406"/>
    <w:rsid w:val="003F36F9"/>
    <w:rsid w:val="003F5309"/>
    <w:rsid w:val="003F55F9"/>
    <w:rsid w:val="003F761D"/>
    <w:rsid w:val="0040063A"/>
    <w:rsid w:val="004008E0"/>
    <w:rsid w:val="00400F90"/>
    <w:rsid w:val="00401159"/>
    <w:rsid w:val="0040340C"/>
    <w:rsid w:val="00405DF9"/>
    <w:rsid w:val="00406BCF"/>
    <w:rsid w:val="00406C60"/>
    <w:rsid w:val="00407D05"/>
    <w:rsid w:val="00410C0F"/>
    <w:rsid w:val="00412F54"/>
    <w:rsid w:val="00413026"/>
    <w:rsid w:val="004137B8"/>
    <w:rsid w:val="0041469C"/>
    <w:rsid w:val="0041483A"/>
    <w:rsid w:val="004152F7"/>
    <w:rsid w:val="00416988"/>
    <w:rsid w:val="00417481"/>
    <w:rsid w:val="00417696"/>
    <w:rsid w:val="004178D9"/>
    <w:rsid w:val="00417EA2"/>
    <w:rsid w:val="004209BC"/>
    <w:rsid w:val="00420C93"/>
    <w:rsid w:val="00421E0D"/>
    <w:rsid w:val="00422181"/>
    <w:rsid w:val="00422CCF"/>
    <w:rsid w:val="00423035"/>
    <w:rsid w:val="0042588F"/>
    <w:rsid w:val="00425891"/>
    <w:rsid w:val="004260BC"/>
    <w:rsid w:val="00426D27"/>
    <w:rsid w:val="00426D2C"/>
    <w:rsid w:val="00431B56"/>
    <w:rsid w:val="004328D7"/>
    <w:rsid w:val="00435503"/>
    <w:rsid w:val="00435B7F"/>
    <w:rsid w:val="00435F7D"/>
    <w:rsid w:val="00437E3F"/>
    <w:rsid w:val="00441321"/>
    <w:rsid w:val="004416D1"/>
    <w:rsid w:val="004429B4"/>
    <w:rsid w:val="004433C8"/>
    <w:rsid w:val="004447CD"/>
    <w:rsid w:val="00450936"/>
    <w:rsid w:val="00451371"/>
    <w:rsid w:val="004547F3"/>
    <w:rsid w:val="00454D1B"/>
    <w:rsid w:val="004559CF"/>
    <w:rsid w:val="00455F70"/>
    <w:rsid w:val="004561DA"/>
    <w:rsid w:val="004562A3"/>
    <w:rsid w:val="00456637"/>
    <w:rsid w:val="00456F97"/>
    <w:rsid w:val="00461986"/>
    <w:rsid w:val="00462D05"/>
    <w:rsid w:val="00463D17"/>
    <w:rsid w:val="004649DB"/>
    <w:rsid w:val="00464CE9"/>
    <w:rsid w:val="004658E2"/>
    <w:rsid w:val="00466D2C"/>
    <w:rsid w:val="00467518"/>
    <w:rsid w:val="004706EE"/>
    <w:rsid w:val="00470D33"/>
    <w:rsid w:val="00472000"/>
    <w:rsid w:val="0047278A"/>
    <w:rsid w:val="00472AE2"/>
    <w:rsid w:val="00472E42"/>
    <w:rsid w:val="00474C89"/>
    <w:rsid w:val="00475FE9"/>
    <w:rsid w:val="00476276"/>
    <w:rsid w:val="0048042E"/>
    <w:rsid w:val="0048097C"/>
    <w:rsid w:val="00481A63"/>
    <w:rsid w:val="00481ACE"/>
    <w:rsid w:val="0048534E"/>
    <w:rsid w:val="00485B53"/>
    <w:rsid w:val="00485D5D"/>
    <w:rsid w:val="00487C25"/>
    <w:rsid w:val="00490199"/>
    <w:rsid w:val="00490692"/>
    <w:rsid w:val="004915DD"/>
    <w:rsid w:val="004956D4"/>
    <w:rsid w:val="004957E2"/>
    <w:rsid w:val="00495962"/>
    <w:rsid w:val="00497726"/>
    <w:rsid w:val="004977B1"/>
    <w:rsid w:val="00497AE3"/>
    <w:rsid w:val="00497AF0"/>
    <w:rsid w:val="00497DDD"/>
    <w:rsid w:val="004A00F4"/>
    <w:rsid w:val="004A0A10"/>
    <w:rsid w:val="004A2FF6"/>
    <w:rsid w:val="004A3EB0"/>
    <w:rsid w:val="004A4228"/>
    <w:rsid w:val="004A46B5"/>
    <w:rsid w:val="004A6231"/>
    <w:rsid w:val="004A6AB6"/>
    <w:rsid w:val="004B03E5"/>
    <w:rsid w:val="004B06A3"/>
    <w:rsid w:val="004B0FE5"/>
    <w:rsid w:val="004B1000"/>
    <w:rsid w:val="004B1166"/>
    <w:rsid w:val="004B3286"/>
    <w:rsid w:val="004B3711"/>
    <w:rsid w:val="004B41C1"/>
    <w:rsid w:val="004B506E"/>
    <w:rsid w:val="004B5D0A"/>
    <w:rsid w:val="004B5F18"/>
    <w:rsid w:val="004B6D62"/>
    <w:rsid w:val="004B6F1A"/>
    <w:rsid w:val="004B7FCA"/>
    <w:rsid w:val="004C00E5"/>
    <w:rsid w:val="004C085B"/>
    <w:rsid w:val="004C0BFF"/>
    <w:rsid w:val="004C1DF9"/>
    <w:rsid w:val="004C20D4"/>
    <w:rsid w:val="004C239A"/>
    <w:rsid w:val="004C4BE1"/>
    <w:rsid w:val="004C4D53"/>
    <w:rsid w:val="004C522C"/>
    <w:rsid w:val="004C59B4"/>
    <w:rsid w:val="004C62AE"/>
    <w:rsid w:val="004C6415"/>
    <w:rsid w:val="004C7233"/>
    <w:rsid w:val="004C7ADC"/>
    <w:rsid w:val="004D1A56"/>
    <w:rsid w:val="004D2642"/>
    <w:rsid w:val="004D46E1"/>
    <w:rsid w:val="004D5AA5"/>
    <w:rsid w:val="004D5F30"/>
    <w:rsid w:val="004D6AA4"/>
    <w:rsid w:val="004D7E12"/>
    <w:rsid w:val="004E13C5"/>
    <w:rsid w:val="004E190A"/>
    <w:rsid w:val="004E1E9B"/>
    <w:rsid w:val="004E3AF9"/>
    <w:rsid w:val="004E4587"/>
    <w:rsid w:val="004E484B"/>
    <w:rsid w:val="004E5463"/>
    <w:rsid w:val="004E6072"/>
    <w:rsid w:val="004E62A8"/>
    <w:rsid w:val="004E78F9"/>
    <w:rsid w:val="004F1B82"/>
    <w:rsid w:val="004F28CD"/>
    <w:rsid w:val="004F28EB"/>
    <w:rsid w:val="004F34E9"/>
    <w:rsid w:val="004F3D66"/>
    <w:rsid w:val="004F437B"/>
    <w:rsid w:val="004F47E0"/>
    <w:rsid w:val="004F4A4D"/>
    <w:rsid w:val="004F4F16"/>
    <w:rsid w:val="004F7265"/>
    <w:rsid w:val="004F73A3"/>
    <w:rsid w:val="00500CC2"/>
    <w:rsid w:val="00500EA5"/>
    <w:rsid w:val="005017C6"/>
    <w:rsid w:val="00501D19"/>
    <w:rsid w:val="005026C0"/>
    <w:rsid w:val="00502B9F"/>
    <w:rsid w:val="005035BF"/>
    <w:rsid w:val="0050551F"/>
    <w:rsid w:val="005058AE"/>
    <w:rsid w:val="00505C80"/>
    <w:rsid w:val="00506159"/>
    <w:rsid w:val="00511C29"/>
    <w:rsid w:val="005122A7"/>
    <w:rsid w:val="00513DD1"/>
    <w:rsid w:val="00516464"/>
    <w:rsid w:val="0051714D"/>
    <w:rsid w:val="00517F8C"/>
    <w:rsid w:val="005235EB"/>
    <w:rsid w:val="00523F3A"/>
    <w:rsid w:val="005245A7"/>
    <w:rsid w:val="00525986"/>
    <w:rsid w:val="00526328"/>
    <w:rsid w:val="005271C6"/>
    <w:rsid w:val="00530150"/>
    <w:rsid w:val="00530EEC"/>
    <w:rsid w:val="005310F2"/>
    <w:rsid w:val="0053122D"/>
    <w:rsid w:val="00531F66"/>
    <w:rsid w:val="005337FF"/>
    <w:rsid w:val="00533FD9"/>
    <w:rsid w:val="005346DF"/>
    <w:rsid w:val="00534DE6"/>
    <w:rsid w:val="00535CE7"/>
    <w:rsid w:val="005364D5"/>
    <w:rsid w:val="00536B40"/>
    <w:rsid w:val="00536F63"/>
    <w:rsid w:val="00537744"/>
    <w:rsid w:val="00537BB0"/>
    <w:rsid w:val="00537E52"/>
    <w:rsid w:val="0054167B"/>
    <w:rsid w:val="00542259"/>
    <w:rsid w:val="00542655"/>
    <w:rsid w:val="005441F4"/>
    <w:rsid w:val="00544352"/>
    <w:rsid w:val="00544799"/>
    <w:rsid w:val="00544B2C"/>
    <w:rsid w:val="005452AA"/>
    <w:rsid w:val="00546013"/>
    <w:rsid w:val="005460E8"/>
    <w:rsid w:val="005466C7"/>
    <w:rsid w:val="00546712"/>
    <w:rsid w:val="005476F9"/>
    <w:rsid w:val="005477CB"/>
    <w:rsid w:val="00553381"/>
    <w:rsid w:val="00554470"/>
    <w:rsid w:val="00554ED0"/>
    <w:rsid w:val="00555135"/>
    <w:rsid w:val="00556EFB"/>
    <w:rsid w:val="00557489"/>
    <w:rsid w:val="005577F8"/>
    <w:rsid w:val="00557ECD"/>
    <w:rsid w:val="00560485"/>
    <w:rsid w:val="00560B79"/>
    <w:rsid w:val="00561B70"/>
    <w:rsid w:val="0056250F"/>
    <w:rsid w:val="00562942"/>
    <w:rsid w:val="00564208"/>
    <w:rsid w:val="0056443E"/>
    <w:rsid w:val="00564BE6"/>
    <w:rsid w:val="00564EBB"/>
    <w:rsid w:val="00566865"/>
    <w:rsid w:val="0056696F"/>
    <w:rsid w:val="005673D2"/>
    <w:rsid w:val="00567606"/>
    <w:rsid w:val="005677EC"/>
    <w:rsid w:val="005703F0"/>
    <w:rsid w:val="00572E02"/>
    <w:rsid w:val="0057581A"/>
    <w:rsid w:val="00575905"/>
    <w:rsid w:val="005760E7"/>
    <w:rsid w:val="00580908"/>
    <w:rsid w:val="00580BF4"/>
    <w:rsid w:val="00580D9E"/>
    <w:rsid w:val="00581186"/>
    <w:rsid w:val="00582F3D"/>
    <w:rsid w:val="0058361A"/>
    <w:rsid w:val="00583D71"/>
    <w:rsid w:val="005847BE"/>
    <w:rsid w:val="00584850"/>
    <w:rsid w:val="005865B1"/>
    <w:rsid w:val="005865B4"/>
    <w:rsid w:val="005866A3"/>
    <w:rsid w:val="00586ED3"/>
    <w:rsid w:val="00587021"/>
    <w:rsid w:val="00587360"/>
    <w:rsid w:val="00587CC3"/>
    <w:rsid w:val="00590270"/>
    <w:rsid w:val="00591E14"/>
    <w:rsid w:val="00591E67"/>
    <w:rsid w:val="00592AF1"/>
    <w:rsid w:val="00592E27"/>
    <w:rsid w:val="00593357"/>
    <w:rsid w:val="00593F27"/>
    <w:rsid w:val="005942E8"/>
    <w:rsid w:val="00595DCB"/>
    <w:rsid w:val="00596036"/>
    <w:rsid w:val="00596938"/>
    <w:rsid w:val="0059744B"/>
    <w:rsid w:val="005A14D4"/>
    <w:rsid w:val="005A22F7"/>
    <w:rsid w:val="005A267C"/>
    <w:rsid w:val="005A34B1"/>
    <w:rsid w:val="005A3667"/>
    <w:rsid w:val="005A3778"/>
    <w:rsid w:val="005A4987"/>
    <w:rsid w:val="005A5828"/>
    <w:rsid w:val="005A6A0C"/>
    <w:rsid w:val="005B0992"/>
    <w:rsid w:val="005B09C9"/>
    <w:rsid w:val="005B0B5F"/>
    <w:rsid w:val="005B21BE"/>
    <w:rsid w:val="005B2AB9"/>
    <w:rsid w:val="005B3420"/>
    <w:rsid w:val="005B38F9"/>
    <w:rsid w:val="005B39AE"/>
    <w:rsid w:val="005B6B79"/>
    <w:rsid w:val="005C0117"/>
    <w:rsid w:val="005C0E1F"/>
    <w:rsid w:val="005C0FDD"/>
    <w:rsid w:val="005C2112"/>
    <w:rsid w:val="005C283E"/>
    <w:rsid w:val="005C3857"/>
    <w:rsid w:val="005C3FBB"/>
    <w:rsid w:val="005C493B"/>
    <w:rsid w:val="005C5F4A"/>
    <w:rsid w:val="005D0B8C"/>
    <w:rsid w:val="005D1550"/>
    <w:rsid w:val="005D2165"/>
    <w:rsid w:val="005D2CED"/>
    <w:rsid w:val="005D3A76"/>
    <w:rsid w:val="005D52F2"/>
    <w:rsid w:val="005D5D20"/>
    <w:rsid w:val="005D6008"/>
    <w:rsid w:val="005D7A28"/>
    <w:rsid w:val="005D7E29"/>
    <w:rsid w:val="005E0C2A"/>
    <w:rsid w:val="005E519B"/>
    <w:rsid w:val="005E5D4A"/>
    <w:rsid w:val="005F155F"/>
    <w:rsid w:val="005F29E3"/>
    <w:rsid w:val="005F2A65"/>
    <w:rsid w:val="005F3437"/>
    <w:rsid w:val="005F3A1B"/>
    <w:rsid w:val="005F4062"/>
    <w:rsid w:val="005F4AE4"/>
    <w:rsid w:val="005F4F04"/>
    <w:rsid w:val="005F502E"/>
    <w:rsid w:val="005F50A8"/>
    <w:rsid w:val="005F50E2"/>
    <w:rsid w:val="005F5317"/>
    <w:rsid w:val="005F6DA4"/>
    <w:rsid w:val="005F6EF6"/>
    <w:rsid w:val="006001B3"/>
    <w:rsid w:val="0060038E"/>
    <w:rsid w:val="006049B7"/>
    <w:rsid w:val="00604D3E"/>
    <w:rsid w:val="006054EA"/>
    <w:rsid w:val="00605616"/>
    <w:rsid w:val="00605661"/>
    <w:rsid w:val="00606307"/>
    <w:rsid w:val="00606CCE"/>
    <w:rsid w:val="00607629"/>
    <w:rsid w:val="006104FF"/>
    <w:rsid w:val="00611203"/>
    <w:rsid w:val="00611657"/>
    <w:rsid w:val="0061437F"/>
    <w:rsid w:val="00614F59"/>
    <w:rsid w:val="006159E8"/>
    <w:rsid w:val="006170F8"/>
    <w:rsid w:val="006202BB"/>
    <w:rsid w:val="00620AF2"/>
    <w:rsid w:val="00621745"/>
    <w:rsid w:val="00621A97"/>
    <w:rsid w:val="00622395"/>
    <w:rsid w:val="00624BC4"/>
    <w:rsid w:val="006262B0"/>
    <w:rsid w:val="00626809"/>
    <w:rsid w:val="00627BAD"/>
    <w:rsid w:val="006309DA"/>
    <w:rsid w:val="00630A96"/>
    <w:rsid w:val="00630B12"/>
    <w:rsid w:val="006313C2"/>
    <w:rsid w:val="00631E0E"/>
    <w:rsid w:val="00631E12"/>
    <w:rsid w:val="00633477"/>
    <w:rsid w:val="00634A53"/>
    <w:rsid w:val="00635477"/>
    <w:rsid w:val="00635882"/>
    <w:rsid w:val="006359A5"/>
    <w:rsid w:val="00635E5B"/>
    <w:rsid w:val="00636826"/>
    <w:rsid w:val="00636F84"/>
    <w:rsid w:val="00637006"/>
    <w:rsid w:val="00637639"/>
    <w:rsid w:val="00640167"/>
    <w:rsid w:val="00642FF6"/>
    <w:rsid w:val="00646074"/>
    <w:rsid w:val="00646AA0"/>
    <w:rsid w:val="00647AC1"/>
    <w:rsid w:val="0065055A"/>
    <w:rsid w:val="006506F3"/>
    <w:rsid w:val="006509FA"/>
    <w:rsid w:val="00651C30"/>
    <w:rsid w:val="00651C78"/>
    <w:rsid w:val="0065260C"/>
    <w:rsid w:val="00652CFD"/>
    <w:rsid w:val="00653361"/>
    <w:rsid w:val="006541F4"/>
    <w:rsid w:val="00654E50"/>
    <w:rsid w:val="0065525B"/>
    <w:rsid w:val="00656692"/>
    <w:rsid w:val="00656700"/>
    <w:rsid w:val="006609D8"/>
    <w:rsid w:val="00660C40"/>
    <w:rsid w:val="00663468"/>
    <w:rsid w:val="00663C39"/>
    <w:rsid w:val="0066460C"/>
    <w:rsid w:val="0066490F"/>
    <w:rsid w:val="00664BC0"/>
    <w:rsid w:val="00666277"/>
    <w:rsid w:val="00666397"/>
    <w:rsid w:val="00666BFF"/>
    <w:rsid w:val="00666C88"/>
    <w:rsid w:val="00667310"/>
    <w:rsid w:val="00667374"/>
    <w:rsid w:val="0066798D"/>
    <w:rsid w:val="00670207"/>
    <w:rsid w:val="00670281"/>
    <w:rsid w:val="00670A5E"/>
    <w:rsid w:val="006716A5"/>
    <w:rsid w:val="006718E2"/>
    <w:rsid w:val="00671B41"/>
    <w:rsid w:val="00671D26"/>
    <w:rsid w:val="00671FC5"/>
    <w:rsid w:val="00674FDA"/>
    <w:rsid w:val="006758BF"/>
    <w:rsid w:val="00676DE6"/>
    <w:rsid w:val="00676E05"/>
    <w:rsid w:val="00680062"/>
    <w:rsid w:val="00681A8E"/>
    <w:rsid w:val="00681BB7"/>
    <w:rsid w:val="006825B9"/>
    <w:rsid w:val="00683934"/>
    <w:rsid w:val="00683C03"/>
    <w:rsid w:val="006841D4"/>
    <w:rsid w:val="006843E2"/>
    <w:rsid w:val="00685AFA"/>
    <w:rsid w:val="00686453"/>
    <w:rsid w:val="006871CD"/>
    <w:rsid w:val="0068788A"/>
    <w:rsid w:val="00692F45"/>
    <w:rsid w:val="00693085"/>
    <w:rsid w:val="00693630"/>
    <w:rsid w:val="00693DBB"/>
    <w:rsid w:val="006940BC"/>
    <w:rsid w:val="00694218"/>
    <w:rsid w:val="00696C7B"/>
    <w:rsid w:val="0069727C"/>
    <w:rsid w:val="00697339"/>
    <w:rsid w:val="00697451"/>
    <w:rsid w:val="006A0042"/>
    <w:rsid w:val="006A16DD"/>
    <w:rsid w:val="006A1DF7"/>
    <w:rsid w:val="006A27D5"/>
    <w:rsid w:val="006A2CF6"/>
    <w:rsid w:val="006A2E6E"/>
    <w:rsid w:val="006A3826"/>
    <w:rsid w:val="006A471D"/>
    <w:rsid w:val="006A4ED2"/>
    <w:rsid w:val="006A5148"/>
    <w:rsid w:val="006A676D"/>
    <w:rsid w:val="006A6A45"/>
    <w:rsid w:val="006A6C4B"/>
    <w:rsid w:val="006A79BB"/>
    <w:rsid w:val="006A7C16"/>
    <w:rsid w:val="006B0A9C"/>
    <w:rsid w:val="006B128C"/>
    <w:rsid w:val="006B2955"/>
    <w:rsid w:val="006B2F7A"/>
    <w:rsid w:val="006B336A"/>
    <w:rsid w:val="006B470D"/>
    <w:rsid w:val="006B4820"/>
    <w:rsid w:val="006B5FAC"/>
    <w:rsid w:val="006B600B"/>
    <w:rsid w:val="006B62C7"/>
    <w:rsid w:val="006B7092"/>
    <w:rsid w:val="006B740E"/>
    <w:rsid w:val="006C0C82"/>
    <w:rsid w:val="006C19FD"/>
    <w:rsid w:val="006C1F8C"/>
    <w:rsid w:val="006C2300"/>
    <w:rsid w:val="006C2810"/>
    <w:rsid w:val="006C4C93"/>
    <w:rsid w:val="006C520F"/>
    <w:rsid w:val="006C5DBE"/>
    <w:rsid w:val="006C79C6"/>
    <w:rsid w:val="006D10E5"/>
    <w:rsid w:val="006D1D2C"/>
    <w:rsid w:val="006D3AB7"/>
    <w:rsid w:val="006D3D81"/>
    <w:rsid w:val="006D418A"/>
    <w:rsid w:val="006D4506"/>
    <w:rsid w:val="006D4E50"/>
    <w:rsid w:val="006D79B4"/>
    <w:rsid w:val="006D7A9F"/>
    <w:rsid w:val="006E0782"/>
    <w:rsid w:val="006E1DE8"/>
    <w:rsid w:val="006E2A19"/>
    <w:rsid w:val="006E6623"/>
    <w:rsid w:val="006E6CB6"/>
    <w:rsid w:val="006F042E"/>
    <w:rsid w:val="006F0F8B"/>
    <w:rsid w:val="006F1BD6"/>
    <w:rsid w:val="006F26C3"/>
    <w:rsid w:val="006F3298"/>
    <w:rsid w:val="006F3506"/>
    <w:rsid w:val="006F4AC3"/>
    <w:rsid w:val="006F56D8"/>
    <w:rsid w:val="006F58A7"/>
    <w:rsid w:val="006F5907"/>
    <w:rsid w:val="00700832"/>
    <w:rsid w:val="007010E4"/>
    <w:rsid w:val="00702239"/>
    <w:rsid w:val="00707DBB"/>
    <w:rsid w:val="007117B6"/>
    <w:rsid w:val="0071282A"/>
    <w:rsid w:val="007129A0"/>
    <w:rsid w:val="00712FE9"/>
    <w:rsid w:val="00713DB2"/>
    <w:rsid w:val="007145C2"/>
    <w:rsid w:val="00715B76"/>
    <w:rsid w:val="00716116"/>
    <w:rsid w:val="00717584"/>
    <w:rsid w:val="007202AC"/>
    <w:rsid w:val="00720F46"/>
    <w:rsid w:val="00721AC0"/>
    <w:rsid w:val="00721CA6"/>
    <w:rsid w:val="007226AA"/>
    <w:rsid w:val="007226DC"/>
    <w:rsid w:val="00722B9E"/>
    <w:rsid w:val="00722F6B"/>
    <w:rsid w:val="00725677"/>
    <w:rsid w:val="00725791"/>
    <w:rsid w:val="00730A52"/>
    <w:rsid w:val="00730B97"/>
    <w:rsid w:val="007311C4"/>
    <w:rsid w:val="00733360"/>
    <w:rsid w:val="0073459C"/>
    <w:rsid w:val="007345FC"/>
    <w:rsid w:val="0073487B"/>
    <w:rsid w:val="00740666"/>
    <w:rsid w:val="0074100F"/>
    <w:rsid w:val="0074221F"/>
    <w:rsid w:val="007456F2"/>
    <w:rsid w:val="00746AB7"/>
    <w:rsid w:val="00746CE2"/>
    <w:rsid w:val="00746F0C"/>
    <w:rsid w:val="00747238"/>
    <w:rsid w:val="00747DEB"/>
    <w:rsid w:val="00747FBE"/>
    <w:rsid w:val="007507AD"/>
    <w:rsid w:val="00751366"/>
    <w:rsid w:val="0075144A"/>
    <w:rsid w:val="00751621"/>
    <w:rsid w:val="007517CA"/>
    <w:rsid w:val="00754A4B"/>
    <w:rsid w:val="00760258"/>
    <w:rsid w:val="007609BF"/>
    <w:rsid w:val="00760A7D"/>
    <w:rsid w:val="00760FF4"/>
    <w:rsid w:val="0076183A"/>
    <w:rsid w:val="0076377A"/>
    <w:rsid w:val="00763F8E"/>
    <w:rsid w:val="00764CDC"/>
    <w:rsid w:val="00765A67"/>
    <w:rsid w:val="0076652C"/>
    <w:rsid w:val="00767D71"/>
    <w:rsid w:val="007726FD"/>
    <w:rsid w:val="00773926"/>
    <w:rsid w:val="00773B5E"/>
    <w:rsid w:val="00774046"/>
    <w:rsid w:val="007746F6"/>
    <w:rsid w:val="007753F2"/>
    <w:rsid w:val="007754BB"/>
    <w:rsid w:val="00775523"/>
    <w:rsid w:val="00775D10"/>
    <w:rsid w:val="00775FAA"/>
    <w:rsid w:val="007760EC"/>
    <w:rsid w:val="007762F2"/>
    <w:rsid w:val="0077665F"/>
    <w:rsid w:val="00777454"/>
    <w:rsid w:val="00780D26"/>
    <w:rsid w:val="00781B3C"/>
    <w:rsid w:val="00781EAE"/>
    <w:rsid w:val="00781EE6"/>
    <w:rsid w:val="007827CE"/>
    <w:rsid w:val="00782B98"/>
    <w:rsid w:val="007834DD"/>
    <w:rsid w:val="00783BC9"/>
    <w:rsid w:val="00784AB6"/>
    <w:rsid w:val="00784B79"/>
    <w:rsid w:val="00785ADA"/>
    <w:rsid w:val="0078648E"/>
    <w:rsid w:val="00786831"/>
    <w:rsid w:val="00786D9A"/>
    <w:rsid w:val="00786E4C"/>
    <w:rsid w:val="00787FE3"/>
    <w:rsid w:val="00791EE3"/>
    <w:rsid w:val="00791F63"/>
    <w:rsid w:val="00792AED"/>
    <w:rsid w:val="00794A3E"/>
    <w:rsid w:val="00794CE1"/>
    <w:rsid w:val="00795AC1"/>
    <w:rsid w:val="00795D3F"/>
    <w:rsid w:val="007968DA"/>
    <w:rsid w:val="007A03AE"/>
    <w:rsid w:val="007A0BF6"/>
    <w:rsid w:val="007A1309"/>
    <w:rsid w:val="007A1B58"/>
    <w:rsid w:val="007A3BEB"/>
    <w:rsid w:val="007A484E"/>
    <w:rsid w:val="007A4BA4"/>
    <w:rsid w:val="007A5A9B"/>
    <w:rsid w:val="007A60B3"/>
    <w:rsid w:val="007A7198"/>
    <w:rsid w:val="007A7B0A"/>
    <w:rsid w:val="007A7BF3"/>
    <w:rsid w:val="007B10BD"/>
    <w:rsid w:val="007B18B6"/>
    <w:rsid w:val="007B2BEC"/>
    <w:rsid w:val="007B3948"/>
    <w:rsid w:val="007B3DDF"/>
    <w:rsid w:val="007B3E50"/>
    <w:rsid w:val="007B50FB"/>
    <w:rsid w:val="007B52D8"/>
    <w:rsid w:val="007B6D17"/>
    <w:rsid w:val="007B6F7D"/>
    <w:rsid w:val="007B7A65"/>
    <w:rsid w:val="007B7B27"/>
    <w:rsid w:val="007C2000"/>
    <w:rsid w:val="007C3DB8"/>
    <w:rsid w:val="007C4AA2"/>
    <w:rsid w:val="007C5CAB"/>
    <w:rsid w:val="007C666E"/>
    <w:rsid w:val="007C66DA"/>
    <w:rsid w:val="007D0E74"/>
    <w:rsid w:val="007D2DC2"/>
    <w:rsid w:val="007D4516"/>
    <w:rsid w:val="007D46A1"/>
    <w:rsid w:val="007D4C35"/>
    <w:rsid w:val="007D524C"/>
    <w:rsid w:val="007D543D"/>
    <w:rsid w:val="007D5EFA"/>
    <w:rsid w:val="007E00E5"/>
    <w:rsid w:val="007E0A25"/>
    <w:rsid w:val="007E1198"/>
    <w:rsid w:val="007E19FB"/>
    <w:rsid w:val="007E20C6"/>
    <w:rsid w:val="007E273D"/>
    <w:rsid w:val="007E3394"/>
    <w:rsid w:val="007E33AE"/>
    <w:rsid w:val="007E36FD"/>
    <w:rsid w:val="007E5B29"/>
    <w:rsid w:val="007E7348"/>
    <w:rsid w:val="007E79D8"/>
    <w:rsid w:val="007F05AA"/>
    <w:rsid w:val="007F2660"/>
    <w:rsid w:val="007F2AD6"/>
    <w:rsid w:val="007F2ECC"/>
    <w:rsid w:val="007F3B87"/>
    <w:rsid w:val="007F492A"/>
    <w:rsid w:val="007F500D"/>
    <w:rsid w:val="007F676B"/>
    <w:rsid w:val="007F6FA6"/>
    <w:rsid w:val="007F704F"/>
    <w:rsid w:val="007F7323"/>
    <w:rsid w:val="00800449"/>
    <w:rsid w:val="00800A39"/>
    <w:rsid w:val="0080163A"/>
    <w:rsid w:val="008027B1"/>
    <w:rsid w:val="00802B81"/>
    <w:rsid w:val="00803AD2"/>
    <w:rsid w:val="00806A76"/>
    <w:rsid w:val="00807E78"/>
    <w:rsid w:val="0081016E"/>
    <w:rsid w:val="00810201"/>
    <w:rsid w:val="0081064F"/>
    <w:rsid w:val="00812FD5"/>
    <w:rsid w:val="0081338B"/>
    <w:rsid w:val="008134B9"/>
    <w:rsid w:val="0081390C"/>
    <w:rsid w:val="008144B1"/>
    <w:rsid w:val="00815193"/>
    <w:rsid w:val="0081550F"/>
    <w:rsid w:val="008168DB"/>
    <w:rsid w:val="008205FD"/>
    <w:rsid w:val="00820866"/>
    <w:rsid w:val="00820BB9"/>
    <w:rsid w:val="00821FE5"/>
    <w:rsid w:val="00822899"/>
    <w:rsid w:val="0082496F"/>
    <w:rsid w:val="0082558B"/>
    <w:rsid w:val="00825AF0"/>
    <w:rsid w:val="008278DD"/>
    <w:rsid w:val="00836564"/>
    <w:rsid w:val="008365CB"/>
    <w:rsid w:val="00836F52"/>
    <w:rsid w:val="00837576"/>
    <w:rsid w:val="00842BFB"/>
    <w:rsid w:val="008438B9"/>
    <w:rsid w:val="00844441"/>
    <w:rsid w:val="00844D96"/>
    <w:rsid w:val="008457CB"/>
    <w:rsid w:val="00845C93"/>
    <w:rsid w:val="00847CAF"/>
    <w:rsid w:val="00850762"/>
    <w:rsid w:val="00850B7A"/>
    <w:rsid w:val="00850C5D"/>
    <w:rsid w:val="0085369F"/>
    <w:rsid w:val="00853C39"/>
    <w:rsid w:val="00853E8B"/>
    <w:rsid w:val="0085492F"/>
    <w:rsid w:val="00854B16"/>
    <w:rsid w:val="00856EDA"/>
    <w:rsid w:val="00861F3E"/>
    <w:rsid w:val="008623A4"/>
    <w:rsid w:val="008628A5"/>
    <w:rsid w:val="00863A11"/>
    <w:rsid w:val="00864B7C"/>
    <w:rsid w:val="00864CA6"/>
    <w:rsid w:val="008651E7"/>
    <w:rsid w:val="008657CD"/>
    <w:rsid w:val="0086581D"/>
    <w:rsid w:val="00865F8F"/>
    <w:rsid w:val="00866895"/>
    <w:rsid w:val="00866F52"/>
    <w:rsid w:val="00872C3E"/>
    <w:rsid w:val="00873DCF"/>
    <w:rsid w:val="0087445C"/>
    <w:rsid w:val="00874621"/>
    <w:rsid w:val="00874805"/>
    <w:rsid w:val="00875158"/>
    <w:rsid w:val="00876416"/>
    <w:rsid w:val="00876C84"/>
    <w:rsid w:val="00876D9A"/>
    <w:rsid w:val="008808F3"/>
    <w:rsid w:val="008818F4"/>
    <w:rsid w:val="0088202F"/>
    <w:rsid w:val="00882679"/>
    <w:rsid w:val="008829B8"/>
    <w:rsid w:val="008858E9"/>
    <w:rsid w:val="008875BE"/>
    <w:rsid w:val="00890364"/>
    <w:rsid w:val="008907EC"/>
    <w:rsid w:val="00890D56"/>
    <w:rsid w:val="00891284"/>
    <w:rsid w:val="0089228F"/>
    <w:rsid w:val="008936B9"/>
    <w:rsid w:val="0089371D"/>
    <w:rsid w:val="00893910"/>
    <w:rsid w:val="00894274"/>
    <w:rsid w:val="00894E4E"/>
    <w:rsid w:val="008957C5"/>
    <w:rsid w:val="00895B66"/>
    <w:rsid w:val="00895B96"/>
    <w:rsid w:val="00895CFC"/>
    <w:rsid w:val="00895F1D"/>
    <w:rsid w:val="008964DE"/>
    <w:rsid w:val="00896B2F"/>
    <w:rsid w:val="00897ADD"/>
    <w:rsid w:val="008A09F3"/>
    <w:rsid w:val="008A1481"/>
    <w:rsid w:val="008A2833"/>
    <w:rsid w:val="008A37D0"/>
    <w:rsid w:val="008A3A23"/>
    <w:rsid w:val="008A4E95"/>
    <w:rsid w:val="008A632F"/>
    <w:rsid w:val="008B1A24"/>
    <w:rsid w:val="008B1D31"/>
    <w:rsid w:val="008B22C3"/>
    <w:rsid w:val="008B2BCF"/>
    <w:rsid w:val="008B35B0"/>
    <w:rsid w:val="008B37C8"/>
    <w:rsid w:val="008B3CED"/>
    <w:rsid w:val="008B4527"/>
    <w:rsid w:val="008B4941"/>
    <w:rsid w:val="008B5F62"/>
    <w:rsid w:val="008B6511"/>
    <w:rsid w:val="008B6CF6"/>
    <w:rsid w:val="008B7681"/>
    <w:rsid w:val="008C0C9B"/>
    <w:rsid w:val="008C1A06"/>
    <w:rsid w:val="008C1B5C"/>
    <w:rsid w:val="008C24A7"/>
    <w:rsid w:val="008C24E6"/>
    <w:rsid w:val="008C2DD5"/>
    <w:rsid w:val="008C2F26"/>
    <w:rsid w:val="008C3BDA"/>
    <w:rsid w:val="008C4257"/>
    <w:rsid w:val="008C506B"/>
    <w:rsid w:val="008C52CB"/>
    <w:rsid w:val="008C6327"/>
    <w:rsid w:val="008C636A"/>
    <w:rsid w:val="008D04A9"/>
    <w:rsid w:val="008D067C"/>
    <w:rsid w:val="008D089C"/>
    <w:rsid w:val="008D1B0D"/>
    <w:rsid w:val="008D4DF6"/>
    <w:rsid w:val="008D64E6"/>
    <w:rsid w:val="008D7701"/>
    <w:rsid w:val="008E0ED9"/>
    <w:rsid w:val="008E15DD"/>
    <w:rsid w:val="008E37D6"/>
    <w:rsid w:val="008E45AC"/>
    <w:rsid w:val="008E4E11"/>
    <w:rsid w:val="008E666D"/>
    <w:rsid w:val="008E6E96"/>
    <w:rsid w:val="008E7C07"/>
    <w:rsid w:val="008E7D36"/>
    <w:rsid w:val="008F2528"/>
    <w:rsid w:val="008F41E7"/>
    <w:rsid w:val="008F41EE"/>
    <w:rsid w:val="008F5941"/>
    <w:rsid w:val="008F5F78"/>
    <w:rsid w:val="008F6E71"/>
    <w:rsid w:val="00902347"/>
    <w:rsid w:val="0090276A"/>
    <w:rsid w:val="00905D51"/>
    <w:rsid w:val="00907B43"/>
    <w:rsid w:val="00910D2D"/>
    <w:rsid w:val="00911700"/>
    <w:rsid w:val="00911F0C"/>
    <w:rsid w:val="0091256B"/>
    <w:rsid w:val="00912969"/>
    <w:rsid w:val="00912C85"/>
    <w:rsid w:val="00913CD0"/>
    <w:rsid w:val="00914C6D"/>
    <w:rsid w:val="00915628"/>
    <w:rsid w:val="00915898"/>
    <w:rsid w:val="009203DA"/>
    <w:rsid w:val="00920643"/>
    <w:rsid w:val="00921C5E"/>
    <w:rsid w:val="0092356D"/>
    <w:rsid w:val="009238AF"/>
    <w:rsid w:val="00923A8C"/>
    <w:rsid w:val="00923C94"/>
    <w:rsid w:val="00923D80"/>
    <w:rsid w:val="00924A85"/>
    <w:rsid w:val="00925244"/>
    <w:rsid w:val="0092571A"/>
    <w:rsid w:val="009257E3"/>
    <w:rsid w:val="00926155"/>
    <w:rsid w:val="009264AE"/>
    <w:rsid w:val="009266A0"/>
    <w:rsid w:val="00927270"/>
    <w:rsid w:val="00930530"/>
    <w:rsid w:val="00931027"/>
    <w:rsid w:val="0093166E"/>
    <w:rsid w:val="0093204F"/>
    <w:rsid w:val="00932B81"/>
    <w:rsid w:val="00933783"/>
    <w:rsid w:val="009337F3"/>
    <w:rsid w:val="0093477D"/>
    <w:rsid w:val="00934830"/>
    <w:rsid w:val="00934A60"/>
    <w:rsid w:val="00934D7C"/>
    <w:rsid w:val="00934F28"/>
    <w:rsid w:val="00935265"/>
    <w:rsid w:val="009354F3"/>
    <w:rsid w:val="00936224"/>
    <w:rsid w:val="0093741E"/>
    <w:rsid w:val="009374D6"/>
    <w:rsid w:val="00937780"/>
    <w:rsid w:val="00940199"/>
    <w:rsid w:val="0094141B"/>
    <w:rsid w:val="009439ED"/>
    <w:rsid w:val="00944523"/>
    <w:rsid w:val="00947EB2"/>
    <w:rsid w:val="00950E72"/>
    <w:rsid w:val="00951726"/>
    <w:rsid w:val="0095242A"/>
    <w:rsid w:val="0095340D"/>
    <w:rsid w:val="00954482"/>
    <w:rsid w:val="00954B49"/>
    <w:rsid w:val="0095505D"/>
    <w:rsid w:val="00956574"/>
    <w:rsid w:val="00956591"/>
    <w:rsid w:val="00956C25"/>
    <w:rsid w:val="009605CC"/>
    <w:rsid w:val="0096162A"/>
    <w:rsid w:val="009618AD"/>
    <w:rsid w:val="009636E5"/>
    <w:rsid w:val="00964130"/>
    <w:rsid w:val="009652E4"/>
    <w:rsid w:val="00966F4E"/>
    <w:rsid w:val="009677EF"/>
    <w:rsid w:val="00967AA7"/>
    <w:rsid w:val="0097027B"/>
    <w:rsid w:val="00970440"/>
    <w:rsid w:val="00970B2E"/>
    <w:rsid w:val="00970E27"/>
    <w:rsid w:val="00971652"/>
    <w:rsid w:val="00972562"/>
    <w:rsid w:val="00973DA7"/>
    <w:rsid w:val="00973DB4"/>
    <w:rsid w:val="00975567"/>
    <w:rsid w:val="00975BA5"/>
    <w:rsid w:val="00976046"/>
    <w:rsid w:val="0097711E"/>
    <w:rsid w:val="009808C6"/>
    <w:rsid w:val="00980DB3"/>
    <w:rsid w:val="00980E5B"/>
    <w:rsid w:val="00981189"/>
    <w:rsid w:val="009816DB"/>
    <w:rsid w:val="00981B60"/>
    <w:rsid w:val="00982A7B"/>
    <w:rsid w:val="00982C1A"/>
    <w:rsid w:val="00983D11"/>
    <w:rsid w:val="00984766"/>
    <w:rsid w:val="00984AA6"/>
    <w:rsid w:val="00984E98"/>
    <w:rsid w:val="00985B92"/>
    <w:rsid w:val="0098650C"/>
    <w:rsid w:val="00987809"/>
    <w:rsid w:val="009915B3"/>
    <w:rsid w:val="00992AF1"/>
    <w:rsid w:val="0099452C"/>
    <w:rsid w:val="009A0240"/>
    <w:rsid w:val="009A095D"/>
    <w:rsid w:val="009A110F"/>
    <w:rsid w:val="009A1228"/>
    <w:rsid w:val="009A185F"/>
    <w:rsid w:val="009A1EDC"/>
    <w:rsid w:val="009A363A"/>
    <w:rsid w:val="009A3F01"/>
    <w:rsid w:val="009A6204"/>
    <w:rsid w:val="009A6960"/>
    <w:rsid w:val="009A723A"/>
    <w:rsid w:val="009A760C"/>
    <w:rsid w:val="009B0499"/>
    <w:rsid w:val="009B0920"/>
    <w:rsid w:val="009B2689"/>
    <w:rsid w:val="009B2C6C"/>
    <w:rsid w:val="009B4370"/>
    <w:rsid w:val="009B5761"/>
    <w:rsid w:val="009B69E8"/>
    <w:rsid w:val="009B6E60"/>
    <w:rsid w:val="009B795F"/>
    <w:rsid w:val="009B7DE8"/>
    <w:rsid w:val="009C0F77"/>
    <w:rsid w:val="009C128A"/>
    <w:rsid w:val="009C2631"/>
    <w:rsid w:val="009C4950"/>
    <w:rsid w:val="009C4A19"/>
    <w:rsid w:val="009C4BCC"/>
    <w:rsid w:val="009C5BDC"/>
    <w:rsid w:val="009D0FB4"/>
    <w:rsid w:val="009D19F0"/>
    <w:rsid w:val="009D2E77"/>
    <w:rsid w:val="009D3F0F"/>
    <w:rsid w:val="009D4F5C"/>
    <w:rsid w:val="009D5352"/>
    <w:rsid w:val="009D53BE"/>
    <w:rsid w:val="009D5A6F"/>
    <w:rsid w:val="009D641B"/>
    <w:rsid w:val="009D6925"/>
    <w:rsid w:val="009E0A9F"/>
    <w:rsid w:val="009E17A5"/>
    <w:rsid w:val="009E1898"/>
    <w:rsid w:val="009E1E99"/>
    <w:rsid w:val="009E229F"/>
    <w:rsid w:val="009E2A58"/>
    <w:rsid w:val="009E3037"/>
    <w:rsid w:val="009E3396"/>
    <w:rsid w:val="009E3CA8"/>
    <w:rsid w:val="009E4DC3"/>
    <w:rsid w:val="009E5A8D"/>
    <w:rsid w:val="009E69F7"/>
    <w:rsid w:val="009E6D36"/>
    <w:rsid w:val="009E7090"/>
    <w:rsid w:val="009F0730"/>
    <w:rsid w:val="009F0E8F"/>
    <w:rsid w:val="009F1887"/>
    <w:rsid w:val="009F1C16"/>
    <w:rsid w:val="009F26B4"/>
    <w:rsid w:val="009F2D62"/>
    <w:rsid w:val="009F36DF"/>
    <w:rsid w:val="009F390E"/>
    <w:rsid w:val="009F46C2"/>
    <w:rsid w:val="009F4CE0"/>
    <w:rsid w:val="009F5CD1"/>
    <w:rsid w:val="009F7970"/>
    <w:rsid w:val="009F7EF2"/>
    <w:rsid w:val="00A0026B"/>
    <w:rsid w:val="00A00E4B"/>
    <w:rsid w:val="00A00FB7"/>
    <w:rsid w:val="00A0155E"/>
    <w:rsid w:val="00A018F0"/>
    <w:rsid w:val="00A01FC2"/>
    <w:rsid w:val="00A0203E"/>
    <w:rsid w:val="00A02BDF"/>
    <w:rsid w:val="00A0313F"/>
    <w:rsid w:val="00A0561F"/>
    <w:rsid w:val="00A0574B"/>
    <w:rsid w:val="00A05B13"/>
    <w:rsid w:val="00A06A46"/>
    <w:rsid w:val="00A075DA"/>
    <w:rsid w:val="00A1133D"/>
    <w:rsid w:val="00A1155B"/>
    <w:rsid w:val="00A11ED1"/>
    <w:rsid w:val="00A12E5B"/>
    <w:rsid w:val="00A142FD"/>
    <w:rsid w:val="00A14380"/>
    <w:rsid w:val="00A14492"/>
    <w:rsid w:val="00A14BC9"/>
    <w:rsid w:val="00A14E68"/>
    <w:rsid w:val="00A154C7"/>
    <w:rsid w:val="00A15D7D"/>
    <w:rsid w:val="00A16E75"/>
    <w:rsid w:val="00A17302"/>
    <w:rsid w:val="00A174E1"/>
    <w:rsid w:val="00A17943"/>
    <w:rsid w:val="00A179DE"/>
    <w:rsid w:val="00A17E33"/>
    <w:rsid w:val="00A2179C"/>
    <w:rsid w:val="00A21F1B"/>
    <w:rsid w:val="00A222BD"/>
    <w:rsid w:val="00A23122"/>
    <w:rsid w:val="00A23434"/>
    <w:rsid w:val="00A24C75"/>
    <w:rsid w:val="00A25BB9"/>
    <w:rsid w:val="00A25D9F"/>
    <w:rsid w:val="00A26A4B"/>
    <w:rsid w:val="00A27542"/>
    <w:rsid w:val="00A27609"/>
    <w:rsid w:val="00A30FAA"/>
    <w:rsid w:val="00A32BFD"/>
    <w:rsid w:val="00A32FD2"/>
    <w:rsid w:val="00A33B03"/>
    <w:rsid w:val="00A33B9A"/>
    <w:rsid w:val="00A3424F"/>
    <w:rsid w:val="00A3489F"/>
    <w:rsid w:val="00A34BCE"/>
    <w:rsid w:val="00A34D02"/>
    <w:rsid w:val="00A35BE9"/>
    <w:rsid w:val="00A36606"/>
    <w:rsid w:val="00A3660C"/>
    <w:rsid w:val="00A37229"/>
    <w:rsid w:val="00A3770B"/>
    <w:rsid w:val="00A3796A"/>
    <w:rsid w:val="00A37C50"/>
    <w:rsid w:val="00A403E2"/>
    <w:rsid w:val="00A42129"/>
    <w:rsid w:val="00A429EB"/>
    <w:rsid w:val="00A43EE4"/>
    <w:rsid w:val="00A440C7"/>
    <w:rsid w:val="00A4434C"/>
    <w:rsid w:val="00A44FD5"/>
    <w:rsid w:val="00A45993"/>
    <w:rsid w:val="00A4648B"/>
    <w:rsid w:val="00A46559"/>
    <w:rsid w:val="00A46808"/>
    <w:rsid w:val="00A475F9"/>
    <w:rsid w:val="00A47CE0"/>
    <w:rsid w:val="00A53948"/>
    <w:rsid w:val="00A547B0"/>
    <w:rsid w:val="00A55419"/>
    <w:rsid w:val="00A5741B"/>
    <w:rsid w:val="00A5760F"/>
    <w:rsid w:val="00A57852"/>
    <w:rsid w:val="00A57BF2"/>
    <w:rsid w:val="00A60009"/>
    <w:rsid w:val="00A61870"/>
    <w:rsid w:val="00A61DC5"/>
    <w:rsid w:val="00A6267E"/>
    <w:rsid w:val="00A62C70"/>
    <w:rsid w:val="00A6392A"/>
    <w:rsid w:val="00A63F38"/>
    <w:rsid w:val="00A65B54"/>
    <w:rsid w:val="00A66395"/>
    <w:rsid w:val="00A66D00"/>
    <w:rsid w:val="00A679F2"/>
    <w:rsid w:val="00A67EF7"/>
    <w:rsid w:val="00A72B4D"/>
    <w:rsid w:val="00A73050"/>
    <w:rsid w:val="00A74D45"/>
    <w:rsid w:val="00A76226"/>
    <w:rsid w:val="00A7639A"/>
    <w:rsid w:val="00A77C26"/>
    <w:rsid w:val="00A77CD9"/>
    <w:rsid w:val="00A81060"/>
    <w:rsid w:val="00A818DA"/>
    <w:rsid w:val="00A81F72"/>
    <w:rsid w:val="00A82094"/>
    <w:rsid w:val="00A82B35"/>
    <w:rsid w:val="00A831B2"/>
    <w:rsid w:val="00A83E0B"/>
    <w:rsid w:val="00A84F1E"/>
    <w:rsid w:val="00A859DD"/>
    <w:rsid w:val="00A85EDD"/>
    <w:rsid w:val="00A85F51"/>
    <w:rsid w:val="00A86CB6"/>
    <w:rsid w:val="00A87147"/>
    <w:rsid w:val="00A87C6A"/>
    <w:rsid w:val="00A90F8D"/>
    <w:rsid w:val="00A91671"/>
    <w:rsid w:val="00A934D6"/>
    <w:rsid w:val="00A95126"/>
    <w:rsid w:val="00A956AD"/>
    <w:rsid w:val="00A95D14"/>
    <w:rsid w:val="00AA0A0F"/>
    <w:rsid w:val="00AA17A0"/>
    <w:rsid w:val="00AA543B"/>
    <w:rsid w:val="00AA5C1F"/>
    <w:rsid w:val="00AA6809"/>
    <w:rsid w:val="00AA6FAF"/>
    <w:rsid w:val="00AA7E93"/>
    <w:rsid w:val="00AA7ED3"/>
    <w:rsid w:val="00AB0282"/>
    <w:rsid w:val="00AB13E1"/>
    <w:rsid w:val="00AB2FA1"/>
    <w:rsid w:val="00AB3A30"/>
    <w:rsid w:val="00AB3B02"/>
    <w:rsid w:val="00AB44BA"/>
    <w:rsid w:val="00AB6297"/>
    <w:rsid w:val="00AB6616"/>
    <w:rsid w:val="00AB7090"/>
    <w:rsid w:val="00AB7305"/>
    <w:rsid w:val="00AB79F7"/>
    <w:rsid w:val="00AC03C9"/>
    <w:rsid w:val="00AC082A"/>
    <w:rsid w:val="00AC0A7F"/>
    <w:rsid w:val="00AC202B"/>
    <w:rsid w:val="00AC261D"/>
    <w:rsid w:val="00AC2E62"/>
    <w:rsid w:val="00AC2FA5"/>
    <w:rsid w:val="00AC38A7"/>
    <w:rsid w:val="00AC7196"/>
    <w:rsid w:val="00AC7446"/>
    <w:rsid w:val="00AD0363"/>
    <w:rsid w:val="00AD1358"/>
    <w:rsid w:val="00AD2AA3"/>
    <w:rsid w:val="00AD3BFE"/>
    <w:rsid w:val="00AD4CAC"/>
    <w:rsid w:val="00AD6022"/>
    <w:rsid w:val="00AD60DD"/>
    <w:rsid w:val="00AD614E"/>
    <w:rsid w:val="00AD692F"/>
    <w:rsid w:val="00AD71B4"/>
    <w:rsid w:val="00AD7E2A"/>
    <w:rsid w:val="00AE05B9"/>
    <w:rsid w:val="00AE0B64"/>
    <w:rsid w:val="00AE189C"/>
    <w:rsid w:val="00AE2B24"/>
    <w:rsid w:val="00AE3EB3"/>
    <w:rsid w:val="00AE41F2"/>
    <w:rsid w:val="00AE458A"/>
    <w:rsid w:val="00AE4953"/>
    <w:rsid w:val="00AE5A7C"/>
    <w:rsid w:val="00AE6027"/>
    <w:rsid w:val="00AE6EF4"/>
    <w:rsid w:val="00AE72EE"/>
    <w:rsid w:val="00AE7907"/>
    <w:rsid w:val="00AE7D13"/>
    <w:rsid w:val="00AF3795"/>
    <w:rsid w:val="00AF43E1"/>
    <w:rsid w:val="00AF5604"/>
    <w:rsid w:val="00AF587B"/>
    <w:rsid w:val="00AF5ABC"/>
    <w:rsid w:val="00AF61B5"/>
    <w:rsid w:val="00AF7CFD"/>
    <w:rsid w:val="00AF7D0E"/>
    <w:rsid w:val="00AF7EF0"/>
    <w:rsid w:val="00B00213"/>
    <w:rsid w:val="00B0080E"/>
    <w:rsid w:val="00B00CDE"/>
    <w:rsid w:val="00B0330F"/>
    <w:rsid w:val="00B03E6F"/>
    <w:rsid w:val="00B04128"/>
    <w:rsid w:val="00B0423D"/>
    <w:rsid w:val="00B04EBB"/>
    <w:rsid w:val="00B061C5"/>
    <w:rsid w:val="00B06D5B"/>
    <w:rsid w:val="00B102AB"/>
    <w:rsid w:val="00B10351"/>
    <w:rsid w:val="00B11B40"/>
    <w:rsid w:val="00B129EF"/>
    <w:rsid w:val="00B13881"/>
    <w:rsid w:val="00B147E6"/>
    <w:rsid w:val="00B14E4D"/>
    <w:rsid w:val="00B1529A"/>
    <w:rsid w:val="00B16F73"/>
    <w:rsid w:val="00B16F9C"/>
    <w:rsid w:val="00B17116"/>
    <w:rsid w:val="00B2365E"/>
    <w:rsid w:val="00B243DE"/>
    <w:rsid w:val="00B27675"/>
    <w:rsid w:val="00B279AC"/>
    <w:rsid w:val="00B30699"/>
    <w:rsid w:val="00B306E9"/>
    <w:rsid w:val="00B307F8"/>
    <w:rsid w:val="00B30DA3"/>
    <w:rsid w:val="00B30F39"/>
    <w:rsid w:val="00B3123E"/>
    <w:rsid w:val="00B32483"/>
    <w:rsid w:val="00B3262B"/>
    <w:rsid w:val="00B32AB0"/>
    <w:rsid w:val="00B3470B"/>
    <w:rsid w:val="00B36C9B"/>
    <w:rsid w:val="00B41A6D"/>
    <w:rsid w:val="00B434E7"/>
    <w:rsid w:val="00B43992"/>
    <w:rsid w:val="00B43F85"/>
    <w:rsid w:val="00B44BB2"/>
    <w:rsid w:val="00B46894"/>
    <w:rsid w:val="00B46BA3"/>
    <w:rsid w:val="00B46E61"/>
    <w:rsid w:val="00B46FE0"/>
    <w:rsid w:val="00B4709E"/>
    <w:rsid w:val="00B471D6"/>
    <w:rsid w:val="00B475C8"/>
    <w:rsid w:val="00B50C61"/>
    <w:rsid w:val="00B52354"/>
    <w:rsid w:val="00B5277C"/>
    <w:rsid w:val="00B54C0C"/>
    <w:rsid w:val="00B55B5B"/>
    <w:rsid w:val="00B56A87"/>
    <w:rsid w:val="00B57825"/>
    <w:rsid w:val="00B60802"/>
    <w:rsid w:val="00B619C1"/>
    <w:rsid w:val="00B62424"/>
    <w:rsid w:val="00B624D5"/>
    <w:rsid w:val="00B62C57"/>
    <w:rsid w:val="00B6377B"/>
    <w:rsid w:val="00B6417D"/>
    <w:rsid w:val="00B643F8"/>
    <w:rsid w:val="00B64D76"/>
    <w:rsid w:val="00B6571B"/>
    <w:rsid w:val="00B65C5B"/>
    <w:rsid w:val="00B675CD"/>
    <w:rsid w:val="00B67F58"/>
    <w:rsid w:val="00B70B61"/>
    <w:rsid w:val="00B718C8"/>
    <w:rsid w:val="00B724AB"/>
    <w:rsid w:val="00B73D7A"/>
    <w:rsid w:val="00B742C2"/>
    <w:rsid w:val="00B758FD"/>
    <w:rsid w:val="00B75A9B"/>
    <w:rsid w:val="00B76C09"/>
    <w:rsid w:val="00B80963"/>
    <w:rsid w:val="00B8195A"/>
    <w:rsid w:val="00B82041"/>
    <w:rsid w:val="00B8329E"/>
    <w:rsid w:val="00B84546"/>
    <w:rsid w:val="00B8540E"/>
    <w:rsid w:val="00B87921"/>
    <w:rsid w:val="00B9057D"/>
    <w:rsid w:val="00B90DDE"/>
    <w:rsid w:val="00B90F03"/>
    <w:rsid w:val="00B91ADC"/>
    <w:rsid w:val="00B928CF"/>
    <w:rsid w:val="00B93544"/>
    <w:rsid w:val="00B93F49"/>
    <w:rsid w:val="00B94E05"/>
    <w:rsid w:val="00B94FB3"/>
    <w:rsid w:val="00B959EF"/>
    <w:rsid w:val="00B95E16"/>
    <w:rsid w:val="00B95F04"/>
    <w:rsid w:val="00B9643F"/>
    <w:rsid w:val="00BA00B1"/>
    <w:rsid w:val="00BA0198"/>
    <w:rsid w:val="00BA01FE"/>
    <w:rsid w:val="00BA11AD"/>
    <w:rsid w:val="00BA169C"/>
    <w:rsid w:val="00BA372F"/>
    <w:rsid w:val="00BA39C7"/>
    <w:rsid w:val="00BA3B9D"/>
    <w:rsid w:val="00BA3DBD"/>
    <w:rsid w:val="00BA7565"/>
    <w:rsid w:val="00BA7A16"/>
    <w:rsid w:val="00BB0C6D"/>
    <w:rsid w:val="00BB273E"/>
    <w:rsid w:val="00BB27EA"/>
    <w:rsid w:val="00BB4A54"/>
    <w:rsid w:val="00BB51B9"/>
    <w:rsid w:val="00BB53B0"/>
    <w:rsid w:val="00BB5871"/>
    <w:rsid w:val="00BC071F"/>
    <w:rsid w:val="00BC21BB"/>
    <w:rsid w:val="00BC234D"/>
    <w:rsid w:val="00BC265B"/>
    <w:rsid w:val="00BC2D11"/>
    <w:rsid w:val="00BC2FF3"/>
    <w:rsid w:val="00BC30D5"/>
    <w:rsid w:val="00BC6449"/>
    <w:rsid w:val="00BC6C02"/>
    <w:rsid w:val="00BC78F5"/>
    <w:rsid w:val="00BD0485"/>
    <w:rsid w:val="00BD054E"/>
    <w:rsid w:val="00BD14C2"/>
    <w:rsid w:val="00BD1E78"/>
    <w:rsid w:val="00BD2112"/>
    <w:rsid w:val="00BD357D"/>
    <w:rsid w:val="00BD35A8"/>
    <w:rsid w:val="00BD36B0"/>
    <w:rsid w:val="00BD6122"/>
    <w:rsid w:val="00BD67E6"/>
    <w:rsid w:val="00BD6980"/>
    <w:rsid w:val="00BD6DBD"/>
    <w:rsid w:val="00BE2339"/>
    <w:rsid w:val="00BE23A9"/>
    <w:rsid w:val="00BE2A0F"/>
    <w:rsid w:val="00BE2CF2"/>
    <w:rsid w:val="00BE4CB7"/>
    <w:rsid w:val="00BE5BB3"/>
    <w:rsid w:val="00BE5C4B"/>
    <w:rsid w:val="00BE5F3D"/>
    <w:rsid w:val="00BE6EB4"/>
    <w:rsid w:val="00BE7740"/>
    <w:rsid w:val="00BF09B2"/>
    <w:rsid w:val="00BF0E41"/>
    <w:rsid w:val="00BF31F5"/>
    <w:rsid w:val="00BF35C8"/>
    <w:rsid w:val="00BF37AC"/>
    <w:rsid w:val="00BF3E89"/>
    <w:rsid w:val="00BF4D96"/>
    <w:rsid w:val="00BF6F29"/>
    <w:rsid w:val="00BF76B1"/>
    <w:rsid w:val="00C00235"/>
    <w:rsid w:val="00C012BC"/>
    <w:rsid w:val="00C029EB"/>
    <w:rsid w:val="00C02C4A"/>
    <w:rsid w:val="00C03521"/>
    <w:rsid w:val="00C04A2B"/>
    <w:rsid w:val="00C04C82"/>
    <w:rsid w:val="00C0500B"/>
    <w:rsid w:val="00C067A8"/>
    <w:rsid w:val="00C06C2B"/>
    <w:rsid w:val="00C06F01"/>
    <w:rsid w:val="00C079F3"/>
    <w:rsid w:val="00C07BC7"/>
    <w:rsid w:val="00C07C84"/>
    <w:rsid w:val="00C1015F"/>
    <w:rsid w:val="00C14845"/>
    <w:rsid w:val="00C1614B"/>
    <w:rsid w:val="00C17050"/>
    <w:rsid w:val="00C17490"/>
    <w:rsid w:val="00C1784A"/>
    <w:rsid w:val="00C17A05"/>
    <w:rsid w:val="00C17E65"/>
    <w:rsid w:val="00C17EDD"/>
    <w:rsid w:val="00C20A2E"/>
    <w:rsid w:val="00C20B27"/>
    <w:rsid w:val="00C22993"/>
    <w:rsid w:val="00C24889"/>
    <w:rsid w:val="00C24B53"/>
    <w:rsid w:val="00C24EC3"/>
    <w:rsid w:val="00C25531"/>
    <w:rsid w:val="00C25CD0"/>
    <w:rsid w:val="00C26AD9"/>
    <w:rsid w:val="00C271B2"/>
    <w:rsid w:val="00C30FD8"/>
    <w:rsid w:val="00C317A7"/>
    <w:rsid w:val="00C32860"/>
    <w:rsid w:val="00C344F6"/>
    <w:rsid w:val="00C34883"/>
    <w:rsid w:val="00C34DC3"/>
    <w:rsid w:val="00C354F4"/>
    <w:rsid w:val="00C35E76"/>
    <w:rsid w:val="00C36B22"/>
    <w:rsid w:val="00C40F07"/>
    <w:rsid w:val="00C4193A"/>
    <w:rsid w:val="00C42A56"/>
    <w:rsid w:val="00C42C8A"/>
    <w:rsid w:val="00C43687"/>
    <w:rsid w:val="00C4542A"/>
    <w:rsid w:val="00C458A5"/>
    <w:rsid w:val="00C461AE"/>
    <w:rsid w:val="00C4662B"/>
    <w:rsid w:val="00C47D66"/>
    <w:rsid w:val="00C5000D"/>
    <w:rsid w:val="00C51E23"/>
    <w:rsid w:val="00C51EE1"/>
    <w:rsid w:val="00C5273F"/>
    <w:rsid w:val="00C52BB6"/>
    <w:rsid w:val="00C5367E"/>
    <w:rsid w:val="00C549A5"/>
    <w:rsid w:val="00C55DB3"/>
    <w:rsid w:val="00C568CE"/>
    <w:rsid w:val="00C56A89"/>
    <w:rsid w:val="00C575DE"/>
    <w:rsid w:val="00C57C9D"/>
    <w:rsid w:val="00C57E7D"/>
    <w:rsid w:val="00C57F19"/>
    <w:rsid w:val="00C604BF"/>
    <w:rsid w:val="00C651B3"/>
    <w:rsid w:val="00C67045"/>
    <w:rsid w:val="00C70488"/>
    <w:rsid w:val="00C71B16"/>
    <w:rsid w:val="00C74C37"/>
    <w:rsid w:val="00C74F55"/>
    <w:rsid w:val="00C765FB"/>
    <w:rsid w:val="00C809B8"/>
    <w:rsid w:val="00C84936"/>
    <w:rsid w:val="00C859E5"/>
    <w:rsid w:val="00C85C01"/>
    <w:rsid w:val="00C86BBB"/>
    <w:rsid w:val="00C86E09"/>
    <w:rsid w:val="00C9011A"/>
    <w:rsid w:val="00C9177D"/>
    <w:rsid w:val="00C91A1F"/>
    <w:rsid w:val="00C91AA6"/>
    <w:rsid w:val="00C91F90"/>
    <w:rsid w:val="00C9306D"/>
    <w:rsid w:val="00C9325D"/>
    <w:rsid w:val="00C946D3"/>
    <w:rsid w:val="00C94C7F"/>
    <w:rsid w:val="00C94D04"/>
    <w:rsid w:val="00C97372"/>
    <w:rsid w:val="00CA1000"/>
    <w:rsid w:val="00CA22A0"/>
    <w:rsid w:val="00CA2BD2"/>
    <w:rsid w:val="00CA42EE"/>
    <w:rsid w:val="00CA4677"/>
    <w:rsid w:val="00CA6FE2"/>
    <w:rsid w:val="00CA7D8A"/>
    <w:rsid w:val="00CB0C1C"/>
    <w:rsid w:val="00CB0EFE"/>
    <w:rsid w:val="00CB15C6"/>
    <w:rsid w:val="00CB50DE"/>
    <w:rsid w:val="00CB6C26"/>
    <w:rsid w:val="00CB6E15"/>
    <w:rsid w:val="00CC0403"/>
    <w:rsid w:val="00CC403B"/>
    <w:rsid w:val="00CC5001"/>
    <w:rsid w:val="00CC5A2C"/>
    <w:rsid w:val="00CC5B18"/>
    <w:rsid w:val="00CC666D"/>
    <w:rsid w:val="00CC6705"/>
    <w:rsid w:val="00CC6E4E"/>
    <w:rsid w:val="00CD0083"/>
    <w:rsid w:val="00CD0B37"/>
    <w:rsid w:val="00CD0E75"/>
    <w:rsid w:val="00CD0EAF"/>
    <w:rsid w:val="00CD23B0"/>
    <w:rsid w:val="00CD2734"/>
    <w:rsid w:val="00CD5BD4"/>
    <w:rsid w:val="00CD7A28"/>
    <w:rsid w:val="00CD7A94"/>
    <w:rsid w:val="00CE03D3"/>
    <w:rsid w:val="00CE0965"/>
    <w:rsid w:val="00CE1BD2"/>
    <w:rsid w:val="00CE1EBD"/>
    <w:rsid w:val="00CE2387"/>
    <w:rsid w:val="00CE2C9F"/>
    <w:rsid w:val="00CE30D8"/>
    <w:rsid w:val="00CE3193"/>
    <w:rsid w:val="00CE33EF"/>
    <w:rsid w:val="00CE6D91"/>
    <w:rsid w:val="00CF120C"/>
    <w:rsid w:val="00CF16A9"/>
    <w:rsid w:val="00CF21E1"/>
    <w:rsid w:val="00CF26C5"/>
    <w:rsid w:val="00CF2E6D"/>
    <w:rsid w:val="00CF4836"/>
    <w:rsid w:val="00CF51B3"/>
    <w:rsid w:val="00CF615C"/>
    <w:rsid w:val="00CF627F"/>
    <w:rsid w:val="00CF6707"/>
    <w:rsid w:val="00CF68A7"/>
    <w:rsid w:val="00CF7995"/>
    <w:rsid w:val="00D00AB3"/>
    <w:rsid w:val="00D01BCF"/>
    <w:rsid w:val="00D0257F"/>
    <w:rsid w:val="00D02622"/>
    <w:rsid w:val="00D02DB0"/>
    <w:rsid w:val="00D049B1"/>
    <w:rsid w:val="00D04DF6"/>
    <w:rsid w:val="00D04EA8"/>
    <w:rsid w:val="00D05538"/>
    <w:rsid w:val="00D0589F"/>
    <w:rsid w:val="00D070D2"/>
    <w:rsid w:val="00D1075F"/>
    <w:rsid w:val="00D124D7"/>
    <w:rsid w:val="00D13A65"/>
    <w:rsid w:val="00D13B32"/>
    <w:rsid w:val="00D15387"/>
    <w:rsid w:val="00D16254"/>
    <w:rsid w:val="00D1797F"/>
    <w:rsid w:val="00D17A03"/>
    <w:rsid w:val="00D2075F"/>
    <w:rsid w:val="00D207DC"/>
    <w:rsid w:val="00D24623"/>
    <w:rsid w:val="00D24C58"/>
    <w:rsid w:val="00D25299"/>
    <w:rsid w:val="00D3192D"/>
    <w:rsid w:val="00D32C08"/>
    <w:rsid w:val="00D33ACA"/>
    <w:rsid w:val="00D344D9"/>
    <w:rsid w:val="00D35566"/>
    <w:rsid w:val="00D36582"/>
    <w:rsid w:val="00D37838"/>
    <w:rsid w:val="00D41383"/>
    <w:rsid w:val="00D41589"/>
    <w:rsid w:val="00D42581"/>
    <w:rsid w:val="00D42726"/>
    <w:rsid w:val="00D436F5"/>
    <w:rsid w:val="00D43CD5"/>
    <w:rsid w:val="00D44E5B"/>
    <w:rsid w:val="00D453A9"/>
    <w:rsid w:val="00D46124"/>
    <w:rsid w:val="00D46A6B"/>
    <w:rsid w:val="00D51E07"/>
    <w:rsid w:val="00D5353F"/>
    <w:rsid w:val="00D535DD"/>
    <w:rsid w:val="00D53A41"/>
    <w:rsid w:val="00D55487"/>
    <w:rsid w:val="00D56B9F"/>
    <w:rsid w:val="00D57034"/>
    <w:rsid w:val="00D57AD2"/>
    <w:rsid w:val="00D57F15"/>
    <w:rsid w:val="00D60512"/>
    <w:rsid w:val="00D60AF5"/>
    <w:rsid w:val="00D61B11"/>
    <w:rsid w:val="00D623C0"/>
    <w:rsid w:val="00D62C15"/>
    <w:rsid w:val="00D63B85"/>
    <w:rsid w:val="00D63E52"/>
    <w:rsid w:val="00D64B20"/>
    <w:rsid w:val="00D6550B"/>
    <w:rsid w:val="00D66FF3"/>
    <w:rsid w:val="00D67435"/>
    <w:rsid w:val="00D708F6"/>
    <w:rsid w:val="00D70A7F"/>
    <w:rsid w:val="00D70FA2"/>
    <w:rsid w:val="00D7133A"/>
    <w:rsid w:val="00D7242A"/>
    <w:rsid w:val="00D72901"/>
    <w:rsid w:val="00D743B5"/>
    <w:rsid w:val="00D75D90"/>
    <w:rsid w:val="00D764C4"/>
    <w:rsid w:val="00D76603"/>
    <w:rsid w:val="00D818C6"/>
    <w:rsid w:val="00D83339"/>
    <w:rsid w:val="00D83C30"/>
    <w:rsid w:val="00D843C0"/>
    <w:rsid w:val="00D856C7"/>
    <w:rsid w:val="00D8643A"/>
    <w:rsid w:val="00D86BEC"/>
    <w:rsid w:val="00D87310"/>
    <w:rsid w:val="00D873E6"/>
    <w:rsid w:val="00D875E8"/>
    <w:rsid w:val="00D9014A"/>
    <w:rsid w:val="00D90788"/>
    <w:rsid w:val="00D909ED"/>
    <w:rsid w:val="00D91553"/>
    <w:rsid w:val="00D91E7F"/>
    <w:rsid w:val="00D94DE1"/>
    <w:rsid w:val="00D95312"/>
    <w:rsid w:val="00D95B5B"/>
    <w:rsid w:val="00D96534"/>
    <w:rsid w:val="00D97151"/>
    <w:rsid w:val="00D97609"/>
    <w:rsid w:val="00D978C6"/>
    <w:rsid w:val="00DA1C26"/>
    <w:rsid w:val="00DA1F27"/>
    <w:rsid w:val="00DA2426"/>
    <w:rsid w:val="00DA4228"/>
    <w:rsid w:val="00DA5CA7"/>
    <w:rsid w:val="00DA6AC8"/>
    <w:rsid w:val="00DA737A"/>
    <w:rsid w:val="00DA7A40"/>
    <w:rsid w:val="00DB0599"/>
    <w:rsid w:val="00DB0C38"/>
    <w:rsid w:val="00DB23B5"/>
    <w:rsid w:val="00DB330A"/>
    <w:rsid w:val="00DB4303"/>
    <w:rsid w:val="00DB592A"/>
    <w:rsid w:val="00DB59DE"/>
    <w:rsid w:val="00DC0534"/>
    <w:rsid w:val="00DC1B39"/>
    <w:rsid w:val="00DC25D2"/>
    <w:rsid w:val="00DC3211"/>
    <w:rsid w:val="00DC3C7E"/>
    <w:rsid w:val="00DC40AD"/>
    <w:rsid w:val="00DC49E8"/>
    <w:rsid w:val="00DC566B"/>
    <w:rsid w:val="00DC5A38"/>
    <w:rsid w:val="00DC6392"/>
    <w:rsid w:val="00DC6732"/>
    <w:rsid w:val="00DC7079"/>
    <w:rsid w:val="00DC74A2"/>
    <w:rsid w:val="00DC761D"/>
    <w:rsid w:val="00DC7D96"/>
    <w:rsid w:val="00DD01B0"/>
    <w:rsid w:val="00DD0A94"/>
    <w:rsid w:val="00DD0A9E"/>
    <w:rsid w:val="00DD3634"/>
    <w:rsid w:val="00DD3A24"/>
    <w:rsid w:val="00DD47CC"/>
    <w:rsid w:val="00DD47E2"/>
    <w:rsid w:val="00DD4A3B"/>
    <w:rsid w:val="00DD5D3E"/>
    <w:rsid w:val="00DD6015"/>
    <w:rsid w:val="00DD6836"/>
    <w:rsid w:val="00DD68F9"/>
    <w:rsid w:val="00DD7CF5"/>
    <w:rsid w:val="00DE0369"/>
    <w:rsid w:val="00DE052D"/>
    <w:rsid w:val="00DE1554"/>
    <w:rsid w:val="00DE1D71"/>
    <w:rsid w:val="00DE384A"/>
    <w:rsid w:val="00DE447D"/>
    <w:rsid w:val="00DE4B91"/>
    <w:rsid w:val="00DE6D2C"/>
    <w:rsid w:val="00DE79ED"/>
    <w:rsid w:val="00DF0B85"/>
    <w:rsid w:val="00DF1D3A"/>
    <w:rsid w:val="00DF4836"/>
    <w:rsid w:val="00DF4E46"/>
    <w:rsid w:val="00DF5B6C"/>
    <w:rsid w:val="00DF68BD"/>
    <w:rsid w:val="00E001F8"/>
    <w:rsid w:val="00E0120B"/>
    <w:rsid w:val="00E012BD"/>
    <w:rsid w:val="00E02395"/>
    <w:rsid w:val="00E02964"/>
    <w:rsid w:val="00E02ED4"/>
    <w:rsid w:val="00E03920"/>
    <w:rsid w:val="00E05152"/>
    <w:rsid w:val="00E0639F"/>
    <w:rsid w:val="00E076F5"/>
    <w:rsid w:val="00E07BB4"/>
    <w:rsid w:val="00E07C12"/>
    <w:rsid w:val="00E1094D"/>
    <w:rsid w:val="00E10B76"/>
    <w:rsid w:val="00E13DF5"/>
    <w:rsid w:val="00E13E57"/>
    <w:rsid w:val="00E1534B"/>
    <w:rsid w:val="00E22299"/>
    <w:rsid w:val="00E23765"/>
    <w:rsid w:val="00E249F8"/>
    <w:rsid w:val="00E25206"/>
    <w:rsid w:val="00E254A7"/>
    <w:rsid w:val="00E2657C"/>
    <w:rsid w:val="00E26726"/>
    <w:rsid w:val="00E2672F"/>
    <w:rsid w:val="00E268B8"/>
    <w:rsid w:val="00E26919"/>
    <w:rsid w:val="00E26BAC"/>
    <w:rsid w:val="00E26F0B"/>
    <w:rsid w:val="00E27287"/>
    <w:rsid w:val="00E275AC"/>
    <w:rsid w:val="00E27AE4"/>
    <w:rsid w:val="00E27E22"/>
    <w:rsid w:val="00E30C9E"/>
    <w:rsid w:val="00E32362"/>
    <w:rsid w:val="00E33079"/>
    <w:rsid w:val="00E33722"/>
    <w:rsid w:val="00E33973"/>
    <w:rsid w:val="00E33A68"/>
    <w:rsid w:val="00E34AEA"/>
    <w:rsid w:val="00E37B10"/>
    <w:rsid w:val="00E41884"/>
    <w:rsid w:val="00E427BA"/>
    <w:rsid w:val="00E43F9A"/>
    <w:rsid w:val="00E44636"/>
    <w:rsid w:val="00E45F59"/>
    <w:rsid w:val="00E479EA"/>
    <w:rsid w:val="00E47AC9"/>
    <w:rsid w:val="00E47B29"/>
    <w:rsid w:val="00E506D7"/>
    <w:rsid w:val="00E51343"/>
    <w:rsid w:val="00E516DB"/>
    <w:rsid w:val="00E527A6"/>
    <w:rsid w:val="00E53106"/>
    <w:rsid w:val="00E538E5"/>
    <w:rsid w:val="00E53D4D"/>
    <w:rsid w:val="00E53E29"/>
    <w:rsid w:val="00E53E3A"/>
    <w:rsid w:val="00E53E43"/>
    <w:rsid w:val="00E54271"/>
    <w:rsid w:val="00E54E43"/>
    <w:rsid w:val="00E54F81"/>
    <w:rsid w:val="00E56641"/>
    <w:rsid w:val="00E567D9"/>
    <w:rsid w:val="00E57187"/>
    <w:rsid w:val="00E60AAD"/>
    <w:rsid w:val="00E60EC8"/>
    <w:rsid w:val="00E61B81"/>
    <w:rsid w:val="00E62DF6"/>
    <w:rsid w:val="00E62FA5"/>
    <w:rsid w:val="00E63866"/>
    <w:rsid w:val="00E64496"/>
    <w:rsid w:val="00E644E0"/>
    <w:rsid w:val="00E651B5"/>
    <w:rsid w:val="00E65552"/>
    <w:rsid w:val="00E669B5"/>
    <w:rsid w:val="00E6742C"/>
    <w:rsid w:val="00E67A3E"/>
    <w:rsid w:val="00E67C25"/>
    <w:rsid w:val="00E708A0"/>
    <w:rsid w:val="00E710B3"/>
    <w:rsid w:val="00E72037"/>
    <w:rsid w:val="00E724F8"/>
    <w:rsid w:val="00E72ED7"/>
    <w:rsid w:val="00E73374"/>
    <w:rsid w:val="00E73872"/>
    <w:rsid w:val="00E73E44"/>
    <w:rsid w:val="00E75694"/>
    <w:rsid w:val="00E75A91"/>
    <w:rsid w:val="00E75BD9"/>
    <w:rsid w:val="00E76173"/>
    <w:rsid w:val="00E76F3D"/>
    <w:rsid w:val="00E83DA2"/>
    <w:rsid w:val="00E8431B"/>
    <w:rsid w:val="00E84F0C"/>
    <w:rsid w:val="00E85FE7"/>
    <w:rsid w:val="00E8656E"/>
    <w:rsid w:val="00E865EE"/>
    <w:rsid w:val="00E86BFD"/>
    <w:rsid w:val="00E870D9"/>
    <w:rsid w:val="00E877B7"/>
    <w:rsid w:val="00E87DA2"/>
    <w:rsid w:val="00E87F52"/>
    <w:rsid w:val="00E907B8"/>
    <w:rsid w:val="00E914CD"/>
    <w:rsid w:val="00E9154D"/>
    <w:rsid w:val="00E923CC"/>
    <w:rsid w:val="00E94002"/>
    <w:rsid w:val="00E96494"/>
    <w:rsid w:val="00E9676C"/>
    <w:rsid w:val="00E96B51"/>
    <w:rsid w:val="00E96F7C"/>
    <w:rsid w:val="00E97CFD"/>
    <w:rsid w:val="00EA04DB"/>
    <w:rsid w:val="00EA12E6"/>
    <w:rsid w:val="00EA1544"/>
    <w:rsid w:val="00EA1839"/>
    <w:rsid w:val="00EA26F9"/>
    <w:rsid w:val="00EA292E"/>
    <w:rsid w:val="00EA3C1E"/>
    <w:rsid w:val="00EA558E"/>
    <w:rsid w:val="00EA5EAE"/>
    <w:rsid w:val="00EA6759"/>
    <w:rsid w:val="00EA689D"/>
    <w:rsid w:val="00EA68A4"/>
    <w:rsid w:val="00EA7533"/>
    <w:rsid w:val="00EA7EC6"/>
    <w:rsid w:val="00EB031A"/>
    <w:rsid w:val="00EB2324"/>
    <w:rsid w:val="00EB3F65"/>
    <w:rsid w:val="00EB4FD4"/>
    <w:rsid w:val="00EB5FF5"/>
    <w:rsid w:val="00EB61C2"/>
    <w:rsid w:val="00EB734A"/>
    <w:rsid w:val="00EB7742"/>
    <w:rsid w:val="00EB78A3"/>
    <w:rsid w:val="00EC101A"/>
    <w:rsid w:val="00EC1BA1"/>
    <w:rsid w:val="00EC284A"/>
    <w:rsid w:val="00EC2ACA"/>
    <w:rsid w:val="00EC3FDE"/>
    <w:rsid w:val="00EC4014"/>
    <w:rsid w:val="00EC4175"/>
    <w:rsid w:val="00EC44F4"/>
    <w:rsid w:val="00ED02AD"/>
    <w:rsid w:val="00ED1482"/>
    <w:rsid w:val="00ED1487"/>
    <w:rsid w:val="00ED2398"/>
    <w:rsid w:val="00ED2841"/>
    <w:rsid w:val="00ED3DD2"/>
    <w:rsid w:val="00ED4340"/>
    <w:rsid w:val="00ED4BD3"/>
    <w:rsid w:val="00ED63EB"/>
    <w:rsid w:val="00ED759E"/>
    <w:rsid w:val="00ED785A"/>
    <w:rsid w:val="00EE00E7"/>
    <w:rsid w:val="00EE16A1"/>
    <w:rsid w:val="00EE16B7"/>
    <w:rsid w:val="00EE1FF4"/>
    <w:rsid w:val="00EE20ED"/>
    <w:rsid w:val="00EE226A"/>
    <w:rsid w:val="00EE2E94"/>
    <w:rsid w:val="00EE607E"/>
    <w:rsid w:val="00EE6F63"/>
    <w:rsid w:val="00EE7081"/>
    <w:rsid w:val="00EE7B8E"/>
    <w:rsid w:val="00EF1CAF"/>
    <w:rsid w:val="00EF2A25"/>
    <w:rsid w:val="00EF2F6B"/>
    <w:rsid w:val="00EF3F3C"/>
    <w:rsid w:val="00EF40C3"/>
    <w:rsid w:val="00EF44C5"/>
    <w:rsid w:val="00EF573A"/>
    <w:rsid w:val="00EF5A4D"/>
    <w:rsid w:val="00EF61A5"/>
    <w:rsid w:val="00EF640A"/>
    <w:rsid w:val="00EF6897"/>
    <w:rsid w:val="00EF7BFC"/>
    <w:rsid w:val="00F009BA"/>
    <w:rsid w:val="00F016BA"/>
    <w:rsid w:val="00F02102"/>
    <w:rsid w:val="00F04F57"/>
    <w:rsid w:val="00F052E1"/>
    <w:rsid w:val="00F05483"/>
    <w:rsid w:val="00F058C8"/>
    <w:rsid w:val="00F05C50"/>
    <w:rsid w:val="00F0678A"/>
    <w:rsid w:val="00F10049"/>
    <w:rsid w:val="00F10527"/>
    <w:rsid w:val="00F1086E"/>
    <w:rsid w:val="00F10893"/>
    <w:rsid w:val="00F10F83"/>
    <w:rsid w:val="00F11019"/>
    <w:rsid w:val="00F11062"/>
    <w:rsid w:val="00F12196"/>
    <w:rsid w:val="00F127EE"/>
    <w:rsid w:val="00F12CF3"/>
    <w:rsid w:val="00F12F7F"/>
    <w:rsid w:val="00F13A93"/>
    <w:rsid w:val="00F140AF"/>
    <w:rsid w:val="00F14B2C"/>
    <w:rsid w:val="00F14F1F"/>
    <w:rsid w:val="00F155FD"/>
    <w:rsid w:val="00F163BA"/>
    <w:rsid w:val="00F16F4A"/>
    <w:rsid w:val="00F17381"/>
    <w:rsid w:val="00F174ED"/>
    <w:rsid w:val="00F17899"/>
    <w:rsid w:val="00F17D97"/>
    <w:rsid w:val="00F20A77"/>
    <w:rsid w:val="00F21505"/>
    <w:rsid w:val="00F23296"/>
    <w:rsid w:val="00F2362A"/>
    <w:rsid w:val="00F24B09"/>
    <w:rsid w:val="00F252DC"/>
    <w:rsid w:val="00F26A9A"/>
    <w:rsid w:val="00F27B6E"/>
    <w:rsid w:val="00F27FD8"/>
    <w:rsid w:val="00F3013E"/>
    <w:rsid w:val="00F30DCE"/>
    <w:rsid w:val="00F31079"/>
    <w:rsid w:val="00F3171B"/>
    <w:rsid w:val="00F3232F"/>
    <w:rsid w:val="00F32748"/>
    <w:rsid w:val="00F32DB9"/>
    <w:rsid w:val="00F3373E"/>
    <w:rsid w:val="00F33920"/>
    <w:rsid w:val="00F33E30"/>
    <w:rsid w:val="00F35221"/>
    <w:rsid w:val="00F36AE4"/>
    <w:rsid w:val="00F36F79"/>
    <w:rsid w:val="00F416AE"/>
    <w:rsid w:val="00F418A8"/>
    <w:rsid w:val="00F4294C"/>
    <w:rsid w:val="00F439AC"/>
    <w:rsid w:val="00F44607"/>
    <w:rsid w:val="00F44644"/>
    <w:rsid w:val="00F44B49"/>
    <w:rsid w:val="00F45724"/>
    <w:rsid w:val="00F46923"/>
    <w:rsid w:val="00F47669"/>
    <w:rsid w:val="00F4779E"/>
    <w:rsid w:val="00F507FF"/>
    <w:rsid w:val="00F50899"/>
    <w:rsid w:val="00F50B7D"/>
    <w:rsid w:val="00F52711"/>
    <w:rsid w:val="00F52B73"/>
    <w:rsid w:val="00F52E68"/>
    <w:rsid w:val="00F54850"/>
    <w:rsid w:val="00F54925"/>
    <w:rsid w:val="00F551C1"/>
    <w:rsid w:val="00F5624F"/>
    <w:rsid w:val="00F56ED6"/>
    <w:rsid w:val="00F5708D"/>
    <w:rsid w:val="00F60685"/>
    <w:rsid w:val="00F61166"/>
    <w:rsid w:val="00F61DAD"/>
    <w:rsid w:val="00F62144"/>
    <w:rsid w:val="00F627F4"/>
    <w:rsid w:val="00F64388"/>
    <w:rsid w:val="00F659AF"/>
    <w:rsid w:val="00F659B5"/>
    <w:rsid w:val="00F67923"/>
    <w:rsid w:val="00F703DA"/>
    <w:rsid w:val="00F706AE"/>
    <w:rsid w:val="00F7129F"/>
    <w:rsid w:val="00F71EC1"/>
    <w:rsid w:val="00F72539"/>
    <w:rsid w:val="00F73562"/>
    <w:rsid w:val="00F73646"/>
    <w:rsid w:val="00F73BBC"/>
    <w:rsid w:val="00F740A6"/>
    <w:rsid w:val="00F743CD"/>
    <w:rsid w:val="00F746E8"/>
    <w:rsid w:val="00F74764"/>
    <w:rsid w:val="00F749BA"/>
    <w:rsid w:val="00F75E7E"/>
    <w:rsid w:val="00F76BC6"/>
    <w:rsid w:val="00F77FD4"/>
    <w:rsid w:val="00F807CC"/>
    <w:rsid w:val="00F8135C"/>
    <w:rsid w:val="00F81B6B"/>
    <w:rsid w:val="00F81F73"/>
    <w:rsid w:val="00F8261D"/>
    <w:rsid w:val="00F839BE"/>
    <w:rsid w:val="00F83F8E"/>
    <w:rsid w:val="00F8505E"/>
    <w:rsid w:val="00F859A3"/>
    <w:rsid w:val="00F86178"/>
    <w:rsid w:val="00F906F5"/>
    <w:rsid w:val="00F90D11"/>
    <w:rsid w:val="00F92C1E"/>
    <w:rsid w:val="00F938AF"/>
    <w:rsid w:val="00F93A72"/>
    <w:rsid w:val="00F944A4"/>
    <w:rsid w:val="00F979E0"/>
    <w:rsid w:val="00F97D16"/>
    <w:rsid w:val="00F97F42"/>
    <w:rsid w:val="00FA0351"/>
    <w:rsid w:val="00FA03A4"/>
    <w:rsid w:val="00FA047E"/>
    <w:rsid w:val="00FA05F8"/>
    <w:rsid w:val="00FA2156"/>
    <w:rsid w:val="00FA262F"/>
    <w:rsid w:val="00FA36AE"/>
    <w:rsid w:val="00FA5A79"/>
    <w:rsid w:val="00FA6CE7"/>
    <w:rsid w:val="00FA772B"/>
    <w:rsid w:val="00FB20DA"/>
    <w:rsid w:val="00FB453C"/>
    <w:rsid w:val="00FB5645"/>
    <w:rsid w:val="00FB5FD6"/>
    <w:rsid w:val="00FC26F6"/>
    <w:rsid w:val="00FC2CBE"/>
    <w:rsid w:val="00FC4A36"/>
    <w:rsid w:val="00FC4F4F"/>
    <w:rsid w:val="00FC5F8E"/>
    <w:rsid w:val="00FC7024"/>
    <w:rsid w:val="00FD0E68"/>
    <w:rsid w:val="00FD122E"/>
    <w:rsid w:val="00FD12A5"/>
    <w:rsid w:val="00FD2B7A"/>
    <w:rsid w:val="00FD3844"/>
    <w:rsid w:val="00FD4AD8"/>
    <w:rsid w:val="00FD5B93"/>
    <w:rsid w:val="00FD6DF2"/>
    <w:rsid w:val="00FD79F9"/>
    <w:rsid w:val="00FE13E2"/>
    <w:rsid w:val="00FE1ACF"/>
    <w:rsid w:val="00FE1C45"/>
    <w:rsid w:val="00FE3EE6"/>
    <w:rsid w:val="00FE743D"/>
    <w:rsid w:val="00FF0224"/>
    <w:rsid w:val="00FF0A1D"/>
    <w:rsid w:val="00FF1301"/>
    <w:rsid w:val="00FF3394"/>
    <w:rsid w:val="00FF3B93"/>
    <w:rsid w:val="00FF3E13"/>
    <w:rsid w:val="00FF471B"/>
    <w:rsid w:val="00FF54CE"/>
    <w:rsid w:val="00FF65B2"/>
    <w:rsid w:val="00FF6991"/>
    <w:rsid w:val="00FF6C97"/>
    <w:rsid w:val="00FF70EF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78721"/>
  <w15:docId w15:val="{6EF487CB-4748-4CEF-8A9D-A7746F1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7A3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7A34"/>
    <w:pPr>
      <w:keepNext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1F7A34"/>
    <w:pPr>
      <w:keepNext/>
      <w:jc w:val="both"/>
      <w:outlineLvl w:val="2"/>
    </w:pPr>
    <w:rPr>
      <w:b/>
      <w:bCs/>
      <w:i/>
      <w:iCs/>
      <w:lang w:val="en-GB"/>
    </w:rPr>
  </w:style>
  <w:style w:type="paragraph" w:styleId="Heading7">
    <w:name w:val="heading 7"/>
    <w:basedOn w:val="Normal"/>
    <w:next w:val="Normal"/>
    <w:qFormat/>
    <w:rsid w:val="008B65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A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7A34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23">
    <w:name w:val="xl23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4">
    <w:name w:val="xl24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25">
    <w:name w:val="xl25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6">
    <w:name w:val="xl26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7">
    <w:name w:val="xl27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lang w:val="en-GB"/>
    </w:rPr>
  </w:style>
  <w:style w:type="paragraph" w:customStyle="1" w:styleId="xl28">
    <w:name w:val="xl28"/>
    <w:basedOn w:val="Normal"/>
    <w:rsid w:val="001F7A34"/>
    <w:pPr>
      <w:spacing w:before="100" w:beforeAutospacing="1" w:after="100" w:afterAutospacing="1"/>
    </w:pPr>
    <w:rPr>
      <w:lang w:val="en-GB"/>
    </w:rPr>
  </w:style>
  <w:style w:type="paragraph" w:customStyle="1" w:styleId="xl29">
    <w:name w:val="xl29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0">
    <w:name w:val="xl30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1">
    <w:name w:val="xl31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2">
    <w:name w:val="xl32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3">
    <w:name w:val="xl33"/>
    <w:basedOn w:val="Normal"/>
    <w:rsid w:val="001F7A34"/>
    <w:pPr>
      <w:spacing w:before="100" w:beforeAutospacing="1" w:after="100" w:afterAutospacing="1"/>
      <w:jc w:val="right"/>
    </w:pPr>
    <w:rPr>
      <w:b/>
      <w:bCs/>
      <w:lang w:val="en-GB"/>
    </w:rPr>
  </w:style>
  <w:style w:type="paragraph" w:customStyle="1" w:styleId="xl34">
    <w:name w:val="xl34"/>
    <w:basedOn w:val="Normal"/>
    <w:rsid w:val="001F7A34"/>
    <w:pPr>
      <w:spacing w:before="100" w:beforeAutospacing="1" w:after="100" w:afterAutospacing="1"/>
    </w:pPr>
    <w:rPr>
      <w:b/>
      <w:bCs/>
      <w:lang w:val="en-GB"/>
    </w:rPr>
  </w:style>
  <w:style w:type="paragraph" w:customStyle="1" w:styleId="xl35">
    <w:name w:val="xl35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6">
    <w:name w:val="xl36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7">
    <w:name w:val="xl37"/>
    <w:basedOn w:val="Normal"/>
    <w:rsid w:val="001F7A34"/>
    <w:pPr>
      <w:spacing w:before="100" w:beforeAutospacing="1" w:after="100" w:afterAutospacing="1"/>
      <w:jc w:val="right"/>
    </w:pPr>
    <w:rPr>
      <w:lang w:val="en-GB"/>
    </w:rPr>
  </w:style>
  <w:style w:type="paragraph" w:customStyle="1" w:styleId="xl38">
    <w:name w:val="xl38"/>
    <w:basedOn w:val="Normal"/>
    <w:rsid w:val="001F7A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GB"/>
    </w:rPr>
  </w:style>
  <w:style w:type="paragraph" w:customStyle="1" w:styleId="xl39">
    <w:name w:val="xl39"/>
    <w:basedOn w:val="Normal"/>
    <w:rsid w:val="001F7A3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lang w:val="en-GB"/>
    </w:rPr>
  </w:style>
  <w:style w:type="paragraph" w:styleId="BodyTextIndent">
    <w:name w:val="Body Text Indent"/>
    <w:basedOn w:val="Normal"/>
    <w:rsid w:val="001F7A34"/>
    <w:pPr>
      <w:spacing w:line="240" w:lineRule="atLeast"/>
      <w:ind w:left="360"/>
      <w:jc w:val="both"/>
    </w:pPr>
    <w:rPr>
      <w:color w:val="000000"/>
      <w:sz w:val="20"/>
      <w:szCs w:val="20"/>
      <w:lang w:val="en-GB"/>
    </w:rPr>
  </w:style>
  <w:style w:type="paragraph" w:styleId="BodyText">
    <w:name w:val="Body Text"/>
    <w:basedOn w:val="Normal"/>
    <w:rsid w:val="001F7A34"/>
    <w:pPr>
      <w:spacing w:line="240" w:lineRule="atLeast"/>
      <w:jc w:val="both"/>
    </w:pPr>
    <w:rPr>
      <w:color w:val="000000"/>
      <w:lang w:val="en-GB"/>
    </w:rPr>
  </w:style>
  <w:style w:type="paragraph" w:styleId="BodyTextIndent2">
    <w:name w:val="Body Text Indent 2"/>
    <w:basedOn w:val="Normal"/>
    <w:rsid w:val="001F7A34"/>
    <w:pPr>
      <w:ind w:left="720" w:hanging="720"/>
    </w:pPr>
    <w:rPr>
      <w:lang w:val="en-GB"/>
    </w:rPr>
  </w:style>
  <w:style w:type="paragraph" w:styleId="BodyText2">
    <w:name w:val="Body Text 2"/>
    <w:basedOn w:val="Normal"/>
    <w:rsid w:val="001F7A34"/>
    <w:pPr>
      <w:jc w:val="both"/>
    </w:pPr>
    <w:rPr>
      <w:i/>
      <w:iCs/>
      <w:lang w:val="en-GB"/>
    </w:rPr>
  </w:style>
  <w:style w:type="character" w:customStyle="1" w:styleId="nf1">
    <w:name w:val="nf1"/>
    <w:rsid w:val="00792AED"/>
    <w:rPr>
      <w:rFonts w:ascii="Courier New" w:hAnsi="Courier New" w:hint="default"/>
      <w:sz w:val="18"/>
      <w:szCs w:val="18"/>
    </w:rPr>
  </w:style>
  <w:style w:type="paragraph" w:customStyle="1" w:styleId="af">
    <w:name w:val="af"/>
    <w:basedOn w:val="Normal"/>
    <w:rsid w:val="00EE16A1"/>
    <w:pPr>
      <w:spacing w:before="100" w:beforeAutospacing="1" w:after="100" w:afterAutospacing="1"/>
    </w:pPr>
    <w:rPr>
      <w:lang w:val="en-GB" w:eastAsia="en-GB"/>
    </w:rPr>
  </w:style>
  <w:style w:type="character" w:customStyle="1" w:styleId="ag">
    <w:name w:val="ag"/>
    <w:basedOn w:val="DefaultParagraphFont"/>
    <w:rsid w:val="00EE16A1"/>
  </w:style>
  <w:style w:type="character" w:customStyle="1" w:styleId="Heading1Char">
    <w:name w:val="Heading 1 Char"/>
    <w:link w:val="Heading1"/>
    <w:rsid w:val="00676DE6"/>
    <w:rPr>
      <w:b/>
      <w:bCs/>
      <w:sz w:val="24"/>
      <w:szCs w:val="24"/>
      <w:lang w:eastAsia="en-US"/>
    </w:rPr>
  </w:style>
  <w:style w:type="character" w:customStyle="1" w:styleId="ei">
    <w:name w:val="ei"/>
    <w:basedOn w:val="DefaultParagraphFont"/>
    <w:rsid w:val="00DD4A3B"/>
  </w:style>
  <w:style w:type="paragraph" w:styleId="ListParagraph">
    <w:name w:val="List Paragraph"/>
    <w:basedOn w:val="Normal"/>
    <w:uiPriority w:val="34"/>
    <w:qFormat/>
    <w:rsid w:val="00ED4B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E74CB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E74CB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177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7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77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7E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97C68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EA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1469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A00E4B"/>
  </w:style>
  <w:style w:type="character" w:customStyle="1" w:styleId="jz">
    <w:name w:val="jz"/>
    <w:basedOn w:val="DefaultParagraphFont"/>
    <w:rsid w:val="0085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89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419293401A4D8ED00E774B487A03" ma:contentTypeVersion="13" ma:contentTypeDescription="Create a new document." ma:contentTypeScope="" ma:versionID="5ebe865d8be586e1fc0b63b8b1d6d5b8">
  <xsd:schema xmlns:xsd="http://www.w3.org/2001/XMLSchema" xmlns:xs="http://www.w3.org/2001/XMLSchema" xmlns:p="http://schemas.microsoft.com/office/2006/metadata/properties" xmlns:ns3="78a35108-e62b-41db-bfa9-8cd6c07c2332" xmlns:ns4="4fce35dc-c7e4-406a-9f01-b610ec6f31e3" targetNamespace="http://schemas.microsoft.com/office/2006/metadata/properties" ma:root="true" ma:fieldsID="5c9825abd7b2f02c4c3c4b6ada8d4bc6" ns3:_="" ns4:_="">
    <xsd:import namespace="78a35108-e62b-41db-bfa9-8cd6c07c2332"/>
    <xsd:import namespace="4fce35dc-c7e4-406a-9f01-b610ec6f3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5108-e62b-41db-bfa9-8cd6c07c2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e35dc-c7e4-406a-9f01-b610ec6f3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18A5-2FE2-4E00-A0B9-646E437FB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63EC3-6330-474A-873C-A694FD61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5108-e62b-41db-bfa9-8cd6c07c2332"/>
    <ds:schemaRef ds:uri="4fce35dc-c7e4-406a-9f01-b610ec6f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65270-B124-423C-B212-CA646A1CE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45B90-F74A-40FD-982E-8DFBAB84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PLASMON PLC</vt:lpstr>
    </vt:vector>
  </TitlesOfParts>
  <Company>Plasmon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PLASMON PLC</dc:title>
  <dc:subject/>
  <dc:creator>Aidan Hughes</dc:creator>
  <cp:keywords/>
  <dc:description/>
  <cp:lastModifiedBy>Aidan Hughes</cp:lastModifiedBy>
  <cp:revision>3</cp:revision>
  <cp:lastPrinted>2025-09-15T18:42:00Z</cp:lastPrinted>
  <dcterms:created xsi:type="dcterms:W3CDTF">2025-09-30T10:39:00Z</dcterms:created>
  <dcterms:modified xsi:type="dcterms:W3CDTF">2025-09-30T10:40:00Z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0x0101004C00419293401A4D8ED00E774B487A03</vt:lpwstr>
  </property>
</Properties>
</file>