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6D67B" w14:textId="77777777" w:rsidR="00345546" w:rsidRPr="00345546" w:rsidRDefault="00345546" w:rsidP="00345546">
      <w:pPr>
        <w:pBdr>
          <w:bottom w:val="single" w:sz="8" w:space="5" w:color="000000"/>
        </w:pBdr>
        <w:suppressAutoHyphens/>
        <w:overflowPunct/>
        <w:spacing w:line="288" w:lineRule="auto"/>
        <w:textAlignment w:val="center"/>
        <w:rPr>
          <w:rFonts w:ascii="Arial" w:hAnsi="Arial" w:cs="Arial"/>
          <w:b/>
          <w:bCs/>
          <w:caps/>
          <w:color w:val="000000"/>
          <w:sz w:val="30"/>
          <w:szCs w:val="30"/>
          <w:lang w:eastAsia="en-GB"/>
        </w:rPr>
      </w:pPr>
      <w:r w:rsidRPr="00345546">
        <w:rPr>
          <w:rFonts w:ascii="Arial" w:hAnsi="Arial" w:cs="Arial"/>
          <w:b/>
          <w:bCs/>
          <w:caps/>
          <w:color w:val="000000"/>
          <w:sz w:val="30"/>
          <w:szCs w:val="30"/>
          <w:lang w:eastAsia="en-GB"/>
        </w:rPr>
        <w:t>Chairman’s Statement</w:t>
      </w:r>
    </w:p>
    <w:p w14:paraId="020F1C68" w14:textId="77777777" w:rsidR="00345546" w:rsidRPr="00345546" w:rsidRDefault="00345546" w:rsidP="00345546">
      <w:pPr>
        <w:jc w:val="both"/>
        <w:rPr>
          <w:iCs/>
          <w:sz w:val="22"/>
        </w:rPr>
      </w:pPr>
    </w:p>
    <w:p w14:paraId="18C16EAB" w14:textId="77777777" w:rsidR="00345546" w:rsidRPr="00345546" w:rsidRDefault="00345546" w:rsidP="00345546">
      <w:pPr>
        <w:textAlignment w:val="baseline"/>
        <w:rPr>
          <w:sz w:val="24"/>
          <w:szCs w:val="24"/>
        </w:rPr>
      </w:pPr>
      <w:r w:rsidRPr="00345546">
        <w:rPr>
          <w:sz w:val="24"/>
          <w:szCs w:val="24"/>
        </w:rPr>
        <w:t xml:space="preserve">Roebuck Food Group plc (AIM: RFG), is pleased to announce its results for the year ended 31 December 2023. </w:t>
      </w:r>
    </w:p>
    <w:p w14:paraId="4FBF4208" w14:textId="77777777" w:rsidR="00345546" w:rsidRPr="00345546" w:rsidRDefault="00345546" w:rsidP="00345546">
      <w:pPr>
        <w:textAlignment w:val="baseline"/>
        <w:rPr>
          <w:szCs w:val="24"/>
        </w:rPr>
      </w:pPr>
    </w:p>
    <w:p w14:paraId="77550851" w14:textId="77777777" w:rsidR="00345546" w:rsidRPr="00345546" w:rsidRDefault="00345546" w:rsidP="00345546">
      <w:pPr>
        <w:jc w:val="both"/>
        <w:textAlignment w:val="baseline"/>
        <w:rPr>
          <w:b/>
          <w:sz w:val="24"/>
          <w:szCs w:val="24"/>
          <w:lang w:val="en-US"/>
        </w:rPr>
      </w:pPr>
      <w:r w:rsidRPr="00345546">
        <w:rPr>
          <w:b/>
          <w:sz w:val="24"/>
          <w:szCs w:val="24"/>
          <w:lang w:val="en-US"/>
        </w:rPr>
        <w:t>Group Financial Highlights – Continuing Operations</w:t>
      </w:r>
    </w:p>
    <w:p w14:paraId="142CFC59" w14:textId="50F11346" w:rsidR="00345546" w:rsidRPr="00345546" w:rsidRDefault="00345546" w:rsidP="00345546">
      <w:pPr>
        <w:numPr>
          <w:ilvl w:val="0"/>
          <w:numId w:val="4"/>
        </w:numPr>
        <w:jc w:val="both"/>
        <w:textAlignment w:val="baseline"/>
        <w:rPr>
          <w:sz w:val="24"/>
          <w:szCs w:val="24"/>
          <w:lang w:val="en-US"/>
        </w:rPr>
      </w:pPr>
      <w:r w:rsidRPr="00345546">
        <w:rPr>
          <w:sz w:val="24"/>
          <w:szCs w:val="24"/>
          <w:lang w:val="en-US"/>
        </w:rPr>
        <w:t>Group revenue decreased by 1</w:t>
      </w:r>
      <w:r w:rsidR="00543B85">
        <w:rPr>
          <w:sz w:val="24"/>
          <w:szCs w:val="24"/>
          <w:lang w:val="en-US"/>
        </w:rPr>
        <w:t>5</w:t>
      </w:r>
      <w:r w:rsidRPr="00345546">
        <w:rPr>
          <w:sz w:val="24"/>
          <w:szCs w:val="24"/>
          <w:lang w:val="en-US"/>
        </w:rPr>
        <w:t xml:space="preserve">% to £26.7m (2022: £31.4m) </w:t>
      </w:r>
    </w:p>
    <w:p w14:paraId="1CD98B9F" w14:textId="2CFF0088" w:rsidR="00345546" w:rsidRPr="00345546" w:rsidRDefault="00345546" w:rsidP="00345546">
      <w:pPr>
        <w:numPr>
          <w:ilvl w:val="0"/>
          <w:numId w:val="4"/>
        </w:numPr>
        <w:jc w:val="both"/>
        <w:textAlignment w:val="baseline"/>
        <w:rPr>
          <w:sz w:val="24"/>
          <w:szCs w:val="24"/>
          <w:lang w:val="en-US"/>
        </w:rPr>
      </w:pPr>
      <w:r w:rsidRPr="00345546">
        <w:rPr>
          <w:sz w:val="24"/>
          <w:szCs w:val="24"/>
          <w:lang w:val="en-US"/>
        </w:rPr>
        <w:t>Operating profit from continuing operations declined from £336,000 to a loss of £1,</w:t>
      </w:r>
      <w:r w:rsidR="00661182">
        <w:rPr>
          <w:sz w:val="24"/>
          <w:szCs w:val="24"/>
          <w:lang w:val="en-US"/>
        </w:rPr>
        <w:t>660</w:t>
      </w:r>
      <w:r w:rsidRPr="00345546">
        <w:rPr>
          <w:sz w:val="24"/>
          <w:szCs w:val="24"/>
          <w:lang w:val="en-US"/>
        </w:rPr>
        <w:t>,000 in the period under review.</w:t>
      </w:r>
    </w:p>
    <w:p w14:paraId="60CE0975" w14:textId="4BEEE71E" w:rsidR="00345546" w:rsidRPr="00651FB0" w:rsidRDefault="00345546" w:rsidP="00345546">
      <w:pPr>
        <w:numPr>
          <w:ilvl w:val="0"/>
          <w:numId w:val="4"/>
        </w:numPr>
        <w:jc w:val="both"/>
        <w:textAlignment w:val="baseline"/>
        <w:rPr>
          <w:sz w:val="24"/>
          <w:szCs w:val="24"/>
          <w:lang w:val="en-US"/>
        </w:rPr>
      </w:pPr>
      <w:r w:rsidRPr="00345546">
        <w:rPr>
          <w:sz w:val="24"/>
          <w:szCs w:val="24"/>
          <w:lang w:val="en-US"/>
        </w:rPr>
        <w:t xml:space="preserve">The </w:t>
      </w:r>
      <w:r w:rsidR="006E4BA9">
        <w:rPr>
          <w:sz w:val="24"/>
          <w:szCs w:val="24"/>
          <w:lang w:val="en-US"/>
        </w:rPr>
        <w:t>l</w:t>
      </w:r>
      <w:r w:rsidRPr="00345546">
        <w:rPr>
          <w:sz w:val="24"/>
          <w:szCs w:val="24"/>
          <w:lang w:val="en-US"/>
        </w:rPr>
        <w:t>oss for the financial year from continuing operations amounted to £1,</w:t>
      </w:r>
      <w:r w:rsidR="00661182">
        <w:rPr>
          <w:sz w:val="24"/>
          <w:szCs w:val="24"/>
          <w:lang w:val="en-US"/>
        </w:rPr>
        <w:t>8</w:t>
      </w:r>
      <w:r w:rsidR="0079639D">
        <w:rPr>
          <w:sz w:val="24"/>
          <w:szCs w:val="24"/>
          <w:lang w:val="en-US"/>
        </w:rPr>
        <w:t>5</w:t>
      </w:r>
      <w:r w:rsidR="00661182">
        <w:rPr>
          <w:sz w:val="24"/>
          <w:szCs w:val="24"/>
          <w:lang w:val="en-US"/>
        </w:rPr>
        <w:t>1</w:t>
      </w:r>
      <w:r w:rsidRPr="00345546">
        <w:rPr>
          <w:sz w:val="24"/>
          <w:szCs w:val="24"/>
          <w:lang w:val="en-US"/>
        </w:rPr>
        <w:t xml:space="preserve">,000. </w:t>
      </w:r>
      <w:r w:rsidRPr="00651FB0">
        <w:rPr>
          <w:sz w:val="24"/>
          <w:szCs w:val="24"/>
          <w:lang w:val="en-US"/>
        </w:rPr>
        <w:t>This compared to a profit of £156,000 in the prior year.</w:t>
      </w:r>
    </w:p>
    <w:p w14:paraId="26767B3A" w14:textId="7714B0A5" w:rsidR="006E4BA9" w:rsidRPr="00651FB0" w:rsidRDefault="00345546" w:rsidP="00651FB0">
      <w:pPr>
        <w:numPr>
          <w:ilvl w:val="0"/>
          <w:numId w:val="4"/>
        </w:numPr>
        <w:jc w:val="both"/>
        <w:textAlignment w:val="baseline"/>
        <w:rPr>
          <w:sz w:val="24"/>
          <w:szCs w:val="24"/>
          <w:lang w:val="en-US"/>
        </w:rPr>
      </w:pPr>
      <w:r w:rsidRPr="00651FB0">
        <w:rPr>
          <w:sz w:val="24"/>
          <w:szCs w:val="24"/>
          <w:lang w:val="en-US"/>
        </w:rPr>
        <w:t>Earnings per share of (</w:t>
      </w:r>
      <w:proofErr w:type="gramStart"/>
      <w:r w:rsidR="00B05AB0" w:rsidRPr="00651FB0">
        <w:rPr>
          <w:sz w:val="24"/>
          <w:szCs w:val="24"/>
          <w:lang w:val="en-US"/>
        </w:rPr>
        <w:t>5.8</w:t>
      </w:r>
      <w:r w:rsidRPr="00651FB0">
        <w:rPr>
          <w:sz w:val="24"/>
          <w:szCs w:val="24"/>
          <w:lang w:val="en-US"/>
        </w:rPr>
        <w:t>)p</w:t>
      </w:r>
      <w:proofErr w:type="gramEnd"/>
      <w:r w:rsidRPr="00651FB0">
        <w:rPr>
          <w:sz w:val="24"/>
          <w:szCs w:val="24"/>
          <w:lang w:val="en-US"/>
        </w:rPr>
        <w:t xml:space="preserve"> on continuing operations (2022: 0.5p). </w:t>
      </w:r>
    </w:p>
    <w:p w14:paraId="4C878E35" w14:textId="1D112559" w:rsidR="00942347" w:rsidRPr="00651FB0" w:rsidRDefault="00345546" w:rsidP="00942347">
      <w:pPr>
        <w:numPr>
          <w:ilvl w:val="0"/>
          <w:numId w:val="4"/>
        </w:numPr>
        <w:jc w:val="both"/>
        <w:textAlignment w:val="baseline"/>
        <w:rPr>
          <w:sz w:val="24"/>
          <w:szCs w:val="24"/>
          <w:lang w:val="en-US"/>
        </w:rPr>
      </w:pPr>
      <w:r w:rsidRPr="00651FB0">
        <w:rPr>
          <w:sz w:val="24"/>
          <w:szCs w:val="24"/>
          <w:lang w:val="en-US"/>
        </w:rPr>
        <w:t xml:space="preserve">Significantly, </w:t>
      </w:r>
      <w:r w:rsidR="00942347" w:rsidRPr="00651FB0">
        <w:rPr>
          <w:sz w:val="24"/>
          <w:szCs w:val="24"/>
          <w:lang w:val="en-US"/>
        </w:rPr>
        <w:t>n</w:t>
      </w:r>
      <w:r w:rsidRPr="00651FB0">
        <w:rPr>
          <w:sz w:val="24"/>
          <w:szCs w:val="24"/>
          <w:lang w:val="en-US"/>
        </w:rPr>
        <w:t>et debt has decreased 71% from £3.44m in 2022 to £1m in 2023. Excluding IFRS 16, which reflects the lease</w:t>
      </w:r>
      <w:r w:rsidR="006E4BA9" w:rsidRPr="00651FB0">
        <w:rPr>
          <w:sz w:val="24"/>
          <w:szCs w:val="24"/>
          <w:lang w:val="en-US"/>
        </w:rPr>
        <w:t xml:space="preserve"> obligations</w:t>
      </w:r>
      <w:r w:rsidRPr="00651FB0">
        <w:rPr>
          <w:sz w:val="24"/>
          <w:szCs w:val="24"/>
          <w:lang w:val="en-US"/>
        </w:rPr>
        <w:t xml:space="preserve"> on Cantwellscourt Farm</w:t>
      </w:r>
      <w:r w:rsidR="00B02216" w:rsidRPr="00651FB0">
        <w:rPr>
          <w:sz w:val="24"/>
          <w:szCs w:val="24"/>
          <w:lang w:val="en-US"/>
        </w:rPr>
        <w:t xml:space="preserve"> and Moorhead </w:t>
      </w:r>
      <w:proofErr w:type="spellStart"/>
      <w:r w:rsidR="00B02216" w:rsidRPr="00651FB0">
        <w:rPr>
          <w:sz w:val="24"/>
          <w:szCs w:val="24"/>
          <w:lang w:val="en-US"/>
        </w:rPr>
        <w:t>McGavin</w:t>
      </w:r>
      <w:proofErr w:type="spellEnd"/>
      <w:r w:rsidR="00B02216" w:rsidRPr="00651FB0">
        <w:rPr>
          <w:sz w:val="24"/>
          <w:szCs w:val="24"/>
          <w:lang w:val="en-US"/>
        </w:rPr>
        <w:t xml:space="preserve"> Limited</w:t>
      </w:r>
      <w:r w:rsidRPr="00651FB0">
        <w:rPr>
          <w:sz w:val="24"/>
          <w:szCs w:val="24"/>
          <w:lang w:val="en-US"/>
        </w:rPr>
        <w:t xml:space="preserve"> to be </w:t>
      </w:r>
      <w:proofErr w:type="spellStart"/>
      <w:r w:rsidRPr="00651FB0">
        <w:rPr>
          <w:sz w:val="24"/>
          <w:szCs w:val="24"/>
          <w:lang w:val="en-US"/>
        </w:rPr>
        <w:t>c</w:t>
      </w:r>
      <w:r w:rsidR="000F1A1B">
        <w:rPr>
          <w:sz w:val="24"/>
          <w:szCs w:val="24"/>
          <w:lang w:val="en-US"/>
        </w:rPr>
        <w:t>lassifed</w:t>
      </w:r>
      <w:proofErr w:type="spellEnd"/>
      <w:r w:rsidRPr="00651FB0">
        <w:rPr>
          <w:sz w:val="24"/>
          <w:szCs w:val="24"/>
          <w:lang w:val="en-US"/>
        </w:rPr>
        <w:t xml:space="preserve"> as debt, net debt at end 2023 was zero.</w:t>
      </w:r>
    </w:p>
    <w:p w14:paraId="2F539CC1" w14:textId="6E89D7D2" w:rsidR="00942347" w:rsidRPr="00942347" w:rsidRDefault="00942347" w:rsidP="00942347">
      <w:pPr>
        <w:numPr>
          <w:ilvl w:val="0"/>
          <w:numId w:val="4"/>
        </w:numPr>
        <w:jc w:val="both"/>
        <w:textAlignment w:val="baseline"/>
        <w:rPr>
          <w:sz w:val="24"/>
          <w:szCs w:val="24"/>
          <w:lang w:val="en-US"/>
        </w:rPr>
      </w:pPr>
      <w:r w:rsidRPr="00707DA1">
        <w:rPr>
          <w:sz w:val="24"/>
          <w:szCs w:val="24"/>
          <w:lang w:val="en-US"/>
        </w:rPr>
        <w:t xml:space="preserve">Strategic acquisition </w:t>
      </w:r>
      <w:r w:rsidR="00AB3A9C">
        <w:rPr>
          <w:sz w:val="24"/>
          <w:szCs w:val="24"/>
          <w:lang w:val="en-US"/>
        </w:rPr>
        <w:t>on 30</w:t>
      </w:r>
      <w:r w:rsidRPr="00707DA1">
        <w:rPr>
          <w:sz w:val="24"/>
          <w:szCs w:val="24"/>
          <w:lang w:val="en-US"/>
        </w:rPr>
        <w:t xml:space="preserve"> November 2023 of Moorhead and </w:t>
      </w:r>
      <w:proofErr w:type="spellStart"/>
      <w:r w:rsidRPr="00707DA1">
        <w:rPr>
          <w:sz w:val="24"/>
          <w:szCs w:val="24"/>
          <w:lang w:val="en-US"/>
        </w:rPr>
        <w:t>McGavin</w:t>
      </w:r>
      <w:proofErr w:type="spellEnd"/>
      <w:r w:rsidRPr="00707DA1">
        <w:rPr>
          <w:sz w:val="24"/>
          <w:szCs w:val="24"/>
          <w:lang w:val="en-US"/>
        </w:rPr>
        <w:t xml:space="preserve"> Limited, a specialty supplier of pules, cereals, </w:t>
      </w:r>
      <w:proofErr w:type="gramStart"/>
      <w:r w:rsidRPr="00707DA1">
        <w:rPr>
          <w:sz w:val="24"/>
          <w:szCs w:val="24"/>
          <w:lang w:val="en-US"/>
        </w:rPr>
        <w:t>pasta</w:t>
      </w:r>
      <w:proofErr w:type="gramEnd"/>
      <w:r w:rsidRPr="00707DA1">
        <w:rPr>
          <w:sz w:val="24"/>
          <w:szCs w:val="24"/>
          <w:lang w:val="en-US"/>
        </w:rPr>
        <w:t xml:space="preserve"> and rice to the food service industry. </w:t>
      </w:r>
    </w:p>
    <w:p w14:paraId="3D2B7B83" w14:textId="77777777" w:rsidR="00345546" w:rsidRPr="00345546" w:rsidRDefault="00345546" w:rsidP="00345546">
      <w:pPr>
        <w:ind w:left="720"/>
        <w:jc w:val="both"/>
        <w:textAlignment w:val="baseline"/>
        <w:rPr>
          <w:sz w:val="24"/>
          <w:szCs w:val="24"/>
          <w:lang w:val="en-US"/>
        </w:rPr>
      </w:pPr>
    </w:p>
    <w:p w14:paraId="482E1E5E" w14:textId="0144E810" w:rsidR="00345546" w:rsidRPr="00345546" w:rsidRDefault="00345546" w:rsidP="00345546">
      <w:pPr>
        <w:jc w:val="both"/>
        <w:textAlignment w:val="baseline"/>
        <w:rPr>
          <w:b/>
          <w:sz w:val="24"/>
          <w:szCs w:val="24"/>
        </w:rPr>
      </w:pPr>
      <w:r w:rsidRPr="00345546">
        <w:rPr>
          <w:b/>
          <w:sz w:val="24"/>
          <w:szCs w:val="24"/>
        </w:rPr>
        <w:t>Divisional Highlights</w:t>
      </w:r>
      <w:r w:rsidR="00302A14">
        <w:rPr>
          <w:b/>
          <w:sz w:val="24"/>
          <w:szCs w:val="24"/>
        </w:rPr>
        <w:t xml:space="preserve"> </w:t>
      </w:r>
      <w:r w:rsidRPr="00345546">
        <w:rPr>
          <w:b/>
          <w:sz w:val="24"/>
          <w:szCs w:val="24"/>
        </w:rPr>
        <w:t>- Continuing Operations</w:t>
      </w:r>
    </w:p>
    <w:p w14:paraId="2C4FC475" w14:textId="77777777" w:rsidR="00345546" w:rsidRPr="00345546" w:rsidRDefault="00345546" w:rsidP="00345546">
      <w:pPr>
        <w:jc w:val="both"/>
        <w:textAlignment w:val="baseline"/>
        <w:rPr>
          <w:b/>
          <w:sz w:val="24"/>
          <w:szCs w:val="24"/>
        </w:rPr>
      </w:pPr>
    </w:p>
    <w:tbl>
      <w:tblPr>
        <w:tblStyle w:val="TableGrid1"/>
        <w:tblW w:w="8642" w:type="dxa"/>
        <w:tblLook w:val="04A0" w:firstRow="1" w:lastRow="0" w:firstColumn="1" w:lastColumn="0" w:noHBand="0" w:noVBand="1"/>
      </w:tblPr>
      <w:tblGrid>
        <w:gridCol w:w="1243"/>
        <w:gridCol w:w="1012"/>
        <w:gridCol w:w="1262"/>
        <w:gridCol w:w="1261"/>
        <w:gridCol w:w="1313"/>
        <w:gridCol w:w="1275"/>
        <w:gridCol w:w="1276"/>
      </w:tblGrid>
      <w:tr w:rsidR="00345546" w:rsidRPr="00345546" w14:paraId="05E7B420" w14:textId="77777777">
        <w:tc>
          <w:tcPr>
            <w:tcW w:w="1243" w:type="dxa"/>
            <w:vAlign w:val="center"/>
          </w:tcPr>
          <w:p w14:paraId="0B307AD9" w14:textId="77777777" w:rsidR="00345546" w:rsidRPr="00345546" w:rsidRDefault="00345546" w:rsidP="00345546">
            <w:pPr>
              <w:jc w:val="center"/>
              <w:textAlignment w:val="baseline"/>
              <w:rPr>
                <w:b/>
              </w:rPr>
            </w:pPr>
            <w:r w:rsidRPr="00345546">
              <w:rPr>
                <w:b/>
              </w:rPr>
              <w:t>£’000</w:t>
            </w:r>
          </w:p>
        </w:tc>
        <w:tc>
          <w:tcPr>
            <w:tcW w:w="2274" w:type="dxa"/>
            <w:gridSpan w:val="2"/>
            <w:vAlign w:val="center"/>
          </w:tcPr>
          <w:p w14:paraId="5DE58F1A" w14:textId="77777777" w:rsidR="00345546" w:rsidRPr="00345546" w:rsidRDefault="00345546" w:rsidP="00345546">
            <w:pPr>
              <w:jc w:val="center"/>
              <w:textAlignment w:val="baseline"/>
              <w:rPr>
                <w:b/>
              </w:rPr>
            </w:pPr>
            <w:r w:rsidRPr="00345546">
              <w:rPr>
                <w:b/>
              </w:rPr>
              <w:t>Sourcing</w:t>
            </w:r>
          </w:p>
        </w:tc>
        <w:tc>
          <w:tcPr>
            <w:tcW w:w="2574" w:type="dxa"/>
            <w:gridSpan w:val="2"/>
            <w:vAlign w:val="center"/>
          </w:tcPr>
          <w:p w14:paraId="4AAFC218" w14:textId="77777777" w:rsidR="00345546" w:rsidRPr="00345546" w:rsidRDefault="00345546" w:rsidP="00345546">
            <w:pPr>
              <w:jc w:val="center"/>
              <w:textAlignment w:val="baseline"/>
              <w:rPr>
                <w:b/>
              </w:rPr>
            </w:pPr>
            <w:r w:rsidRPr="00345546">
              <w:rPr>
                <w:b/>
              </w:rPr>
              <w:t>Dairy</w:t>
            </w:r>
          </w:p>
        </w:tc>
        <w:tc>
          <w:tcPr>
            <w:tcW w:w="2551" w:type="dxa"/>
            <w:gridSpan w:val="2"/>
          </w:tcPr>
          <w:p w14:paraId="53B5F0E7" w14:textId="77777777" w:rsidR="00345546" w:rsidRPr="00345546" w:rsidRDefault="00345546" w:rsidP="00345546">
            <w:pPr>
              <w:jc w:val="center"/>
              <w:textAlignment w:val="baseline"/>
              <w:rPr>
                <w:b/>
              </w:rPr>
            </w:pPr>
            <w:r w:rsidRPr="00345546">
              <w:rPr>
                <w:b/>
              </w:rPr>
              <w:t>Plant Protein</w:t>
            </w:r>
          </w:p>
        </w:tc>
      </w:tr>
      <w:tr w:rsidR="00345546" w:rsidRPr="00345546" w14:paraId="0CDF7BF8" w14:textId="77777777">
        <w:tc>
          <w:tcPr>
            <w:tcW w:w="1243" w:type="dxa"/>
            <w:vAlign w:val="center"/>
          </w:tcPr>
          <w:p w14:paraId="24F5D9D0" w14:textId="77777777" w:rsidR="00345546" w:rsidRPr="00345546" w:rsidRDefault="00345546" w:rsidP="00345546">
            <w:pPr>
              <w:textAlignment w:val="baseline"/>
            </w:pPr>
          </w:p>
        </w:tc>
        <w:tc>
          <w:tcPr>
            <w:tcW w:w="1012" w:type="dxa"/>
            <w:vAlign w:val="center"/>
          </w:tcPr>
          <w:p w14:paraId="06B1BE28" w14:textId="77777777" w:rsidR="00345546" w:rsidRPr="00345546" w:rsidRDefault="00345546" w:rsidP="00345546">
            <w:pPr>
              <w:jc w:val="center"/>
              <w:textAlignment w:val="baseline"/>
              <w:rPr>
                <w:b/>
              </w:rPr>
            </w:pPr>
            <w:r w:rsidRPr="00345546">
              <w:rPr>
                <w:b/>
              </w:rPr>
              <w:t>2023</w:t>
            </w:r>
          </w:p>
        </w:tc>
        <w:tc>
          <w:tcPr>
            <w:tcW w:w="1262" w:type="dxa"/>
            <w:vAlign w:val="center"/>
          </w:tcPr>
          <w:p w14:paraId="6BD8C3D8" w14:textId="77777777" w:rsidR="00345546" w:rsidRPr="00345546" w:rsidRDefault="00345546" w:rsidP="00345546">
            <w:pPr>
              <w:jc w:val="center"/>
              <w:textAlignment w:val="baseline"/>
            </w:pPr>
            <w:r w:rsidRPr="00345546">
              <w:rPr>
                <w:b/>
              </w:rPr>
              <w:t>2022</w:t>
            </w:r>
          </w:p>
        </w:tc>
        <w:tc>
          <w:tcPr>
            <w:tcW w:w="1261" w:type="dxa"/>
            <w:vAlign w:val="center"/>
          </w:tcPr>
          <w:p w14:paraId="75DE21F6" w14:textId="77777777" w:rsidR="00345546" w:rsidRPr="00345546" w:rsidRDefault="00345546" w:rsidP="00345546">
            <w:pPr>
              <w:jc w:val="center"/>
              <w:textAlignment w:val="baseline"/>
              <w:rPr>
                <w:b/>
              </w:rPr>
            </w:pPr>
            <w:r w:rsidRPr="00345546">
              <w:rPr>
                <w:b/>
              </w:rPr>
              <w:t>2023</w:t>
            </w:r>
          </w:p>
        </w:tc>
        <w:tc>
          <w:tcPr>
            <w:tcW w:w="1313" w:type="dxa"/>
            <w:vAlign w:val="center"/>
          </w:tcPr>
          <w:p w14:paraId="65C9DB2B" w14:textId="77777777" w:rsidR="00345546" w:rsidRPr="00345546" w:rsidRDefault="00345546" w:rsidP="00345546">
            <w:pPr>
              <w:jc w:val="center"/>
              <w:textAlignment w:val="baseline"/>
            </w:pPr>
            <w:r w:rsidRPr="00345546">
              <w:rPr>
                <w:b/>
              </w:rPr>
              <w:t>2022</w:t>
            </w:r>
          </w:p>
        </w:tc>
        <w:tc>
          <w:tcPr>
            <w:tcW w:w="1275" w:type="dxa"/>
          </w:tcPr>
          <w:p w14:paraId="0BE9E3C1" w14:textId="77777777" w:rsidR="00345546" w:rsidRPr="00345546" w:rsidRDefault="00345546" w:rsidP="00345546">
            <w:pPr>
              <w:jc w:val="center"/>
              <w:textAlignment w:val="baseline"/>
              <w:rPr>
                <w:b/>
              </w:rPr>
            </w:pPr>
            <w:r w:rsidRPr="00345546">
              <w:rPr>
                <w:b/>
              </w:rPr>
              <w:t>2023</w:t>
            </w:r>
          </w:p>
        </w:tc>
        <w:tc>
          <w:tcPr>
            <w:tcW w:w="1276" w:type="dxa"/>
          </w:tcPr>
          <w:p w14:paraId="26D32281" w14:textId="77777777" w:rsidR="00345546" w:rsidRPr="00345546" w:rsidRDefault="00345546" w:rsidP="00345546">
            <w:pPr>
              <w:jc w:val="center"/>
              <w:textAlignment w:val="baseline"/>
              <w:rPr>
                <w:b/>
              </w:rPr>
            </w:pPr>
            <w:r w:rsidRPr="00345546">
              <w:rPr>
                <w:b/>
              </w:rPr>
              <w:t>2022</w:t>
            </w:r>
          </w:p>
        </w:tc>
      </w:tr>
      <w:tr w:rsidR="00345546" w:rsidRPr="00345546" w14:paraId="7D87B0CA" w14:textId="77777777">
        <w:tc>
          <w:tcPr>
            <w:tcW w:w="1243" w:type="dxa"/>
            <w:vAlign w:val="center"/>
          </w:tcPr>
          <w:p w14:paraId="74A3890C" w14:textId="77777777" w:rsidR="00345546" w:rsidRPr="00345546" w:rsidRDefault="00345546" w:rsidP="00345546">
            <w:pPr>
              <w:textAlignment w:val="baseline"/>
            </w:pPr>
            <w:r w:rsidRPr="00345546">
              <w:t>Revenue</w:t>
            </w:r>
          </w:p>
        </w:tc>
        <w:tc>
          <w:tcPr>
            <w:tcW w:w="1012" w:type="dxa"/>
            <w:vAlign w:val="center"/>
          </w:tcPr>
          <w:p w14:paraId="40CD74CA" w14:textId="77777777" w:rsidR="00345546" w:rsidRPr="00345546" w:rsidRDefault="00345546" w:rsidP="00345546">
            <w:pPr>
              <w:jc w:val="center"/>
              <w:textAlignment w:val="baseline"/>
              <w:rPr>
                <w:b/>
              </w:rPr>
            </w:pPr>
            <w:r w:rsidRPr="00345546">
              <w:rPr>
                <w:b/>
              </w:rPr>
              <w:t>24.8</w:t>
            </w:r>
          </w:p>
        </w:tc>
        <w:tc>
          <w:tcPr>
            <w:tcW w:w="1262" w:type="dxa"/>
            <w:vAlign w:val="center"/>
          </w:tcPr>
          <w:p w14:paraId="250644B9" w14:textId="77777777" w:rsidR="00345546" w:rsidRPr="00345546" w:rsidRDefault="00345546" w:rsidP="00345546">
            <w:pPr>
              <w:jc w:val="center"/>
              <w:textAlignment w:val="baseline"/>
              <w:rPr>
                <w:b/>
                <w:bCs/>
              </w:rPr>
            </w:pPr>
            <w:r w:rsidRPr="00345546">
              <w:rPr>
                <w:b/>
                <w:bCs/>
              </w:rPr>
              <w:t>29.9</w:t>
            </w:r>
          </w:p>
        </w:tc>
        <w:tc>
          <w:tcPr>
            <w:tcW w:w="1261" w:type="dxa"/>
            <w:vAlign w:val="center"/>
          </w:tcPr>
          <w:p w14:paraId="7C8730CA" w14:textId="77777777" w:rsidR="00345546" w:rsidRPr="00345546" w:rsidRDefault="00345546" w:rsidP="00345546">
            <w:pPr>
              <w:jc w:val="center"/>
              <w:textAlignment w:val="baseline"/>
              <w:rPr>
                <w:b/>
              </w:rPr>
            </w:pPr>
            <w:r w:rsidRPr="00345546">
              <w:rPr>
                <w:b/>
              </w:rPr>
              <w:t>1.4</w:t>
            </w:r>
          </w:p>
        </w:tc>
        <w:tc>
          <w:tcPr>
            <w:tcW w:w="1313" w:type="dxa"/>
            <w:vAlign w:val="center"/>
          </w:tcPr>
          <w:p w14:paraId="6967AF70" w14:textId="77777777" w:rsidR="00345546" w:rsidRPr="00345546" w:rsidRDefault="00345546" w:rsidP="00345546">
            <w:pPr>
              <w:jc w:val="center"/>
              <w:textAlignment w:val="baseline"/>
            </w:pPr>
            <w:r w:rsidRPr="00345546">
              <w:rPr>
                <w:b/>
              </w:rPr>
              <w:t>1.5</w:t>
            </w:r>
          </w:p>
        </w:tc>
        <w:tc>
          <w:tcPr>
            <w:tcW w:w="1275" w:type="dxa"/>
          </w:tcPr>
          <w:p w14:paraId="49C257D8" w14:textId="77777777" w:rsidR="00345546" w:rsidRPr="00345546" w:rsidRDefault="00345546" w:rsidP="00345546">
            <w:pPr>
              <w:jc w:val="center"/>
              <w:textAlignment w:val="baseline"/>
              <w:rPr>
                <w:b/>
              </w:rPr>
            </w:pPr>
            <w:r w:rsidRPr="00345546">
              <w:rPr>
                <w:b/>
              </w:rPr>
              <w:t>0.5</w:t>
            </w:r>
          </w:p>
        </w:tc>
        <w:tc>
          <w:tcPr>
            <w:tcW w:w="1276" w:type="dxa"/>
          </w:tcPr>
          <w:p w14:paraId="3FB0D27C" w14:textId="77777777" w:rsidR="00345546" w:rsidRPr="00345546" w:rsidRDefault="00345546" w:rsidP="00345546">
            <w:pPr>
              <w:jc w:val="center"/>
              <w:textAlignment w:val="baseline"/>
              <w:rPr>
                <w:b/>
              </w:rPr>
            </w:pPr>
            <w:r w:rsidRPr="00345546">
              <w:rPr>
                <w:b/>
              </w:rPr>
              <w:t>-</w:t>
            </w:r>
          </w:p>
        </w:tc>
      </w:tr>
      <w:tr w:rsidR="00345546" w:rsidRPr="00345546" w14:paraId="67D72045" w14:textId="77777777">
        <w:tc>
          <w:tcPr>
            <w:tcW w:w="1243" w:type="dxa"/>
            <w:vAlign w:val="center"/>
          </w:tcPr>
          <w:p w14:paraId="59963C1A" w14:textId="77777777" w:rsidR="00345546" w:rsidRPr="00345546" w:rsidRDefault="00345546" w:rsidP="00345546">
            <w:pPr>
              <w:textAlignment w:val="baseline"/>
            </w:pPr>
            <w:r w:rsidRPr="00345546">
              <w:t>EBITDA</w:t>
            </w:r>
          </w:p>
        </w:tc>
        <w:tc>
          <w:tcPr>
            <w:tcW w:w="1012" w:type="dxa"/>
            <w:vAlign w:val="center"/>
          </w:tcPr>
          <w:p w14:paraId="738CA20F" w14:textId="77777777" w:rsidR="00345546" w:rsidRPr="00345546" w:rsidRDefault="00345546" w:rsidP="00345546">
            <w:pPr>
              <w:jc w:val="center"/>
              <w:textAlignment w:val="baseline"/>
              <w:rPr>
                <w:b/>
              </w:rPr>
            </w:pPr>
            <w:r w:rsidRPr="00345546">
              <w:rPr>
                <w:b/>
              </w:rPr>
              <w:t>(0.2)</w:t>
            </w:r>
          </w:p>
        </w:tc>
        <w:tc>
          <w:tcPr>
            <w:tcW w:w="1262" w:type="dxa"/>
            <w:vAlign w:val="center"/>
          </w:tcPr>
          <w:p w14:paraId="753219E0" w14:textId="77777777" w:rsidR="00345546" w:rsidRPr="00345546" w:rsidRDefault="00345546" w:rsidP="00345546">
            <w:pPr>
              <w:jc w:val="center"/>
              <w:textAlignment w:val="baseline"/>
            </w:pPr>
            <w:r w:rsidRPr="00345546">
              <w:rPr>
                <w:b/>
              </w:rPr>
              <w:t>0.4</w:t>
            </w:r>
          </w:p>
        </w:tc>
        <w:tc>
          <w:tcPr>
            <w:tcW w:w="1261" w:type="dxa"/>
            <w:vAlign w:val="center"/>
          </w:tcPr>
          <w:p w14:paraId="1E178D1B" w14:textId="77777777" w:rsidR="00345546" w:rsidRPr="00345546" w:rsidRDefault="00345546" w:rsidP="00345546">
            <w:pPr>
              <w:jc w:val="center"/>
              <w:textAlignment w:val="baseline"/>
              <w:rPr>
                <w:b/>
              </w:rPr>
            </w:pPr>
            <w:r w:rsidRPr="00345546">
              <w:rPr>
                <w:b/>
              </w:rPr>
              <w:t>(0.1)</w:t>
            </w:r>
          </w:p>
        </w:tc>
        <w:tc>
          <w:tcPr>
            <w:tcW w:w="1313" w:type="dxa"/>
            <w:vAlign w:val="center"/>
          </w:tcPr>
          <w:p w14:paraId="088CF97D" w14:textId="77777777" w:rsidR="00345546" w:rsidRPr="00345546" w:rsidRDefault="00345546" w:rsidP="00345546">
            <w:pPr>
              <w:jc w:val="center"/>
              <w:textAlignment w:val="baseline"/>
            </w:pPr>
            <w:r w:rsidRPr="00345546">
              <w:rPr>
                <w:b/>
              </w:rPr>
              <w:t>0.5</w:t>
            </w:r>
          </w:p>
        </w:tc>
        <w:tc>
          <w:tcPr>
            <w:tcW w:w="1275" w:type="dxa"/>
          </w:tcPr>
          <w:p w14:paraId="234BD820" w14:textId="77777777" w:rsidR="00345546" w:rsidRPr="00345546" w:rsidRDefault="00345546" w:rsidP="00345546">
            <w:pPr>
              <w:jc w:val="center"/>
              <w:textAlignment w:val="baseline"/>
              <w:rPr>
                <w:b/>
              </w:rPr>
            </w:pPr>
            <w:r w:rsidRPr="00345546">
              <w:rPr>
                <w:b/>
              </w:rPr>
              <w:t>0.2</w:t>
            </w:r>
          </w:p>
        </w:tc>
        <w:tc>
          <w:tcPr>
            <w:tcW w:w="1276" w:type="dxa"/>
          </w:tcPr>
          <w:p w14:paraId="2FAF0171" w14:textId="77777777" w:rsidR="00345546" w:rsidRPr="00345546" w:rsidRDefault="00345546" w:rsidP="00345546">
            <w:pPr>
              <w:jc w:val="center"/>
              <w:textAlignment w:val="baseline"/>
              <w:rPr>
                <w:b/>
              </w:rPr>
            </w:pPr>
            <w:r w:rsidRPr="00345546">
              <w:rPr>
                <w:b/>
              </w:rPr>
              <w:t>-</w:t>
            </w:r>
          </w:p>
        </w:tc>
      </w:tr>
      <w:tr w:rsidR="00345546" w:rsidRPr="00345546" w14:paraId="210D3831" w14:textId="77777777">
        <w:tc>
          <w:tcPr>
            <w:tcW w:w="1243" w:type="dxa"/>
            <w:vAlign w:val="center"/>
          </w:tcPr>
          <w:p w14:paraId="42FDD733" w14:textId="77777777" w:rsidR="00345546" w:rsidRPr="00345546" w:rsidRDefault="00345546" w:rsidP="00345546">
            <w:pPr>
              <w:textAlignment w:val="baseline"/>
            </w:pPr>
            <w:r w:rsidRPr="00345546">
              <w:t>Operating Profit/(loss)</w:t>
            </w:r>
          </w:p>
        </w:tc>
        <w:tc>
          <w:tcPr>
            <w:tcW w:w="1012" w:type="dxa"/>
            <w:vAlign w:val="center"/>
          </w:tcPr>
          <w:p w14:paraId="1F359B18" w14:textId="65A57818" w:rsidR="00345546" w:rsidRPr="00345546" w:rsidRDefault="00345546" w:rsidP="00345546">
            <w:pPr>
              <w:jc w:val="center"/>
              <w:textAlignment w:val="baseline"/>
              <w:rPr>
                <w:b/>
              </w:rPr>
            </w:pPr>
            <w:r w:rsidRPr="00345546">
              <w:rPr>
                <w:b/>
              </w:rPr>
              <w:t>(0.</w:t>
            </w:r>
            <w:r w:rsidR="008C3CA3">
              <w:rPr>
                <w:b/>
              </w:rPr>
              <w:t>3</w:t>
            </w:r>
            <w:r w:rsidRPr="00345546">
              <w:rPr>
                <w:b/>
              </w:rPr>
              <w:t>)</w:t>
            </w:r>
          </w:p>
        </w:tc>
        <w:tc>
          <w:tcPr>
            <w:tcW w:w="1262" w:type="dxa"/>
            <w:vAlign w:val="center"/>
          </w:tcPr>
          <w:p w14:paraId="668B99D8" w14:textId="77777777" w:rsidR="00345546" w:rsidRPr="00345546" w:rsidRDefault="00345546" w:rsidP="00345546">
            <w:pPr>
              <w:jc w:val="center"/>
              <w:textAlignment w:val="baseline"/>
              <w:rPr>
                <w:b/>
              </w:rPr>
            </w:pPr>
            <w:r w:rsidRPr="00345546">
              <w:rPr>
                <w:b/>
              </w:rPr>
              <w:t>0.4</w:t>
            </w:r>
          </w:p>
        </w:tc>
        <w:tc>
          <w:tcPr>
            <w:tcW w:w="1261" w:type="dxa"/>
            <w:vAlign w:val="center"/>
          </w:tcPr>
          <w:p w14:paraId="1499E12B" w14:textId="644E01CE" w:rsidR="00345546" w:rsidRPr="00345546" w:rsidRDefault="00345546" w:rsidP="00345546">
            <w:pPr>
              <w:jc w:val="center"/>
              <w:textAlignment w:val="baseline"/>
              <w:rPr>
                <w:b/>
              </w:rPr>
            </w:pPr>
            <w:r w:rsidRPr="00345546">
              <w:rPr>
                <w:b/>
              </w:rPr>
              <w:t>(0.</w:t>
            </w:r>
            <w:r w:rsidR="008C3CA3">
              <w:rPr>
                <w:b/>
              </w:rPr>
              <w:t>4</w:t>
            </w:r>
            <w:r w:rsidRPr="00345546">
              <w:rPr>
                <w:b/>
              </w:rPr>
              <w:t>)</w:t>
            </w:r>
          </w:p>
        </w:tc>
        <w:tc>
          <w:tcPr>
            <w:tcW w:w="1313" w:type="dxa"/>
            <w:vAlign w:val="center"/>
          </w:tcPr>
          <w:p w14:paraId="6E5FDF19" w14:textId="77777777" w:rsidR="00345546" w:rsidRPr="00345546" w:rsidRDefault="00345546" w:rsidP="00345546">
            <w:pPr>
              <w:jc w:val="center"/>
              <w:textAlignment w:val="baseline"/>
              <w:rPr>
                <w:b/>
                <w:bCs/>
              </w:rPr>
            </w:pPr>
            <w:r w:rsidRPr="00345546">
              <w:rPr>
                <w:b/>
                <w:bCs/>
              </w:rPr>
              <w:t>0.3</w:t>
            </w:r>
          </w:p>
        </w:tc>
        <w:tc>
          <w:tcPr>
            <w:tcW w:w="1275" w:type="dxa"/>
          </w:tcPr>
          <w:p w14:paraId="6EFEAFED" w14:textId="77777777" w:rsidR="00345546" w:rsidRPr="00345546" w:rsidRDefault="00345546" w:rsidP="00345546">
            <w:pPr>
              <w:jc w:val="center"/>
              <w:textAlignment w:val="baseline"/>
              <w:rPr>
                <w:b/>
              </w:rPr>
            </w:pPr>
          </w:p>
          <w:p w14:paraId="3BAFFC07" w14:textId="77777777" w:rsidR="00345546" w:rsidRPr="00345546" w:rsidRDefault="00345546" w:rsidP="00345546">
            <w:pPr>
              <w:jc w:val="center"/>
              <w:textAlignment w:val="baseline"/>
              <w:rPr>
                <w:b/>
              </w:rPr>
            </w:pPr>
            <w:r w:rsidRPr="00345546">
              <w:rPr>
                <w:b/>
              </w:rPr>
              <w:t>0.1</w:t>
            </w:r>
          </w:p>
          <w:p w14:paraId="696465CB" w14:textId="77777777" w:rsidR="00345546" w:rsidRPr="00345546" w:rsidRDefault="00345546" w:rsidP="00345546">
            <w:pPr>
              <w:jc w:val="center"/>
              <w:textAlignment w:val="baseline"/>
              <w:rPr>
                <w:b/>
              </w:rPr>
            </w:pPr>
          </w:p>
        </w:tc>
        <w:tc>
          <w:tcPr>
            <w:tcW w:w="1276" w:type="dxa"/>
            <w:vAlign w:val="center"/>
          </w:tcPr>
          <w:p w14:paraId="4BA20100" w14:textId="77777777" w:rsidR="00345546" w:rsidRPr="00345546" w:rsidRDefault="00345546" w:rsidP="00345546">
            <w:pPr>
              <w:jc w:val="center"/>
              <w:textAlignment w:val="baseline"/>
              <w:rPr>
                <w:b/>
              </w:rPr>
            </w:pPr>
            <w:r w:rsidRPr="00345546">
              <w:rPr>
                <w:b/>
              </w:rPr>
              <w:t>-</w:t>
            </w:r>
          </w:p>
        </w:tc>
      </w:tr>
      <w:tr w:rsidR="00345546" w:rsidRPr="00345546" w14:paraId="411A7D23" w14:textId="77777777">
        <w:tc>
          <w:tcPr>
            <w:tcW w:w="1243" w:type="dxa"/>
            <w:vAlign w:val="center"/>
          </w:tcPr>
          <w:p w14:paraId="13316574" w14:textId="77777777" w:rsidR="00345546" w:rsidRPr="00345546" w:rsidRDefault="00345546" w:rsidP="00345546">
            <w:pPr>
              <w:textAlignment w:val="baseline"/>
            </w:pPr>
            <w:r w:rsidRPr="00345546">
              <w:t>Operating Margin</w:t>
            </w:r>
          </w:p>
        </w:tc>
        <w:tc>
          <w:tcPr>
            <w:tcW w:w="1012" w:type="dxa"/>
            <w:vAlign w:val="center"/>
          </w:tcPr>
          <w:p w14:paraId="690DC8B6" w14:textId="3F50345C" w:rsidR="00345546" w:rsidRPr="00345546" w:rsidRDefault="00345546" w:rsidP="00345546">
            <w:pPr>
              <w:jc w:val="center"/>
              <w:textAlignment w:val="baseline"/>
              <w:rPr>
                <w:b/>
              </w:rPr>
            </w:pPr>
            <w:r w:rsidRPr="00345546">
              <w:rPr>
                <w:b/>
              </w:rPr>
              <w:t>(</w:t>
            </w:r>
            <w:r w:rsidR="008C3CA3">
              <w:rPr>
                <w:b/>
              </w:rPr>
              <w:t>1.21</w:t>
            </w:r>
            <w:r w:rsidRPr="00345546">
              <w:rPr>
                <w:b/>
              </w:rPr>
              <w:t>)%</w:t>
            </w:r>
          </w:p>
        </w:tc>
        <w:tc>
          <w:tcPr>
            <w:tcW w:w="1262" w:type="dxa"/>
            <w:vAlign w:val="center"/>
          </w:tcPr>
          <w:p w14:paraId="50D9E973" w14:textId="77777777" w:rsidR="00345546" w:rsidRPr="00345546" w:rsidRDefault="00345546" w:rsidP="00345546">
            <w:pPr>
              <w:jc w:val="center"/>
              <w:textAlignment w:val="baseline"/>
            </w:pPr>
            <w:r w:rsidRPr="00345546">
              <w:rPr>
                <w:b/>
              </w:rPr>
              <w:t>1.3%</w:t>
            </w:r>
          </w:p>
        </w:tc>
        <w:tc>
          <w:tcPr>
            <w:tcW w:w="1261" w:type="dxa"/>
            <w:vAlign w:val="center"/>
          </w:tcPr>
          <w:p w14:paraId="52DDB9DE" w14:textId="11903A47" w:rsidR="00345546" w:rsidRPr="00345546" w:rsidRDefault="00345546" w:rsidP="00345546">
            <w:pPr>
              <w:jc w:val="center"/>
              <w:textAlignment w:val="baseline"/>
              <w:rPr>
                <w:b/>
                <w:bCs/>
              </w:rPr>
            </w:pPr>
            <w:r w:rsidRPr="00345546">
              <w:rPr>
                <w:b/>
                <w:bCs/>
              </w:rPr>
              <w:t>(</w:t>
            </w:r>
            <w:proofErr w:type="gramStart"/>
            <w:r w:rsidRPr="00345546">
              <w:rPr>
                <w:b/>
                <w:bCs/>
              </w:rPr>
              <w:t>2</w:t>
            </w:r>
            <w:r w:rsidR="008C3CA3">
              <w:rPr>
                <w:b/>
                <w:bCs/>
              </w:rPr>
              <w:t>9</w:t>
            </w:r>
            <w:r w:rsidRPr="00345546">
              <w:rPr>
                <w:b/>
                <w:bCs/>
              </w:rPr>
              <w:t>)%</w:t>
            </w:r>
            <w:proofErr w:type="gramEnd"/>
          </w:p>
        </w:tc>
        <w:tc>
          <w:tcPr>
            <w:tcW w:w="1313" w:type="dxa"/>
            <w:vAlign w:val="center"/>
          </w:tcPr>
          <w:p w14:paraId="1F30525E" w14:textId="77777777" w:rsidR="00345546" w:rsidRPr="00345546" w:rsidRDefault="00345546" w:rsidP="00345546">
            <w:pPr>
              <w:jc w:val="center"/>
              <w:textAlignment w:val="baseline"/>
              <w:rPr>
                <w:b/>
                <w:bCs/>
              </w:rPr>
            </w:pPr>
            <w:r w:rsidRPr="00345546">
              <w:rPr>
                <w:b/>
                <w:bCs/>
              </w:rPr>
              <w:t>20%</w:t>
            </w:r>
          </w:p>
        </w:tc>
        <w:tc>
          <w:tcPr>
            <w:tcW w:w="1275" w:type="dxa"/>
          </w:tcPr>
          <w:p w14:paraId="1BD49606" w14:textId="77777777" w:rsidR="00345546" w:rsidRPr="00345546" w:rsidRDefault="00345546" w:rsidP="00345546">
            <w:pPr>
              <w:jc w:val="center"/>
              <w:textAlignment w:val="baseline"/>
              <w:rPr>
                <w:b/>
              </w:rPr>
            </w:pPr>
          </w:p>
          <w:p w14:paraId="458C2EA9" w14:textId="77777777" w:rsidR="00345546" w:rsidRPr="00345546" w:rsidRDefault="00345546" w:rsidP="00345546">
            <w:pPr>
              <w:jc w:val="center"/>
              <w:textAlignment w:val="baseline"/>
              <w:rPr>
                <w:b/>
              </w:rPr>
            </w:pPr>
            <w:r w:rsidRPr="00345546">
              <w:rPr>
                <w:b/>
              </w:rPr>
              <w:t>20%</w:t>
            </w:r>
          </w:p>
          <w:p w14:paraId="2DE6D200" w14:textId="77777777" w:rsidR="00345546" w:rsidRPr="00345546" w:rsidRDefault="00345546" w:rsidP="00345546">
            <w:pPr>
              <w:jc w:val="center"/>
              <w:textAlignment w:val="baseline"/>
              <w:rPr>
                <w:b/>
              </w:rPr>
            </w:pPr>
          </w:p>
        </w:tc>
        <w:tc>
          <w:tcPr>
            <w:tcW w:w="1276" w:type="dxa"/>
          </w:tcPr>
          <w:p w14:paraId="0B132438" w14:textId="77777777" w:rsidR="00345546" w:rsidRPr="00345546" w:rsidRDefault="00345546" w:rsidP="00345546">
            <w:pPr>
              <w:jc w:val="center"/>
              <w:textAlignment w:val="baseline"/>
              <w:rPr>
                <w:b/>
              </w:rPr>
            </w:pPr>
          </w:p>
          <w:p w14:paraId="78612021" w14:textId="77777777" w:rsidR="00345546" w:rsidRPr="00345546" w:rsidRDefault="00345546" w:rsidP="00345546">
            <w:pPr>
              <w:jc w:val="center"/>
              <w:textAlignment w:val="baseline"/>
              <w:rPr>
                <w:b/>
              </w:rPr>
            </w:pPr>
            <w:r w:rsidRPr="00345546">
              <w:rPr>
                <w:b/>
              </w:rPr>
              <w:t>-</w:t>
            </w:r>
          </w:p>
        </w:tc>
      </w:tr>
    </w:tbl>
    <w:p w14:paraId="303F77F7" w14:textId="77777777" w:rsidR="00345546" w:rsidRPr="00345546" w:rsidRDefault="00345546" w:rsidP="00345546">
      <w:pPr>
        <w:jc w:val="both"/>
        <w:textAlignment w:val="baseline"/>
        <w:rPr>
          <w:b/>
          <w:sz w:val="24"/>
          <w:szCs w:val="24"/>
        </w:rPr>
      </w:pPr>
    </w:p>
    <w:p w14:paraId="0DEA06D1" w14:textId="77777777" w:rsidR="00345546" w:rsidRPr="00345546" w:rsidRDefault="00345546" w:rsidP="00345546">
      <w:pPr>
        <w:textAlignment w:val="baseline"/>
        <w:rPr>
          <w:b/>
          <w:sz w:val="24"/>
          <w:szCs w:val="24"/>
        </w:rPr>
      </w:pPr>
      <w:r w:rsidRPr="00345546">
        <w:rPr>
          <w:b/>
          <w:sz w:val="24"/>
          <w:szCs w:val="24"/>
        </w:rPr>
        <w:t>Sourcing Division</w:t>
      </w:r>
    </w:p>
    <w:p w14:paraId="77CB69E5" w14:textId="77777777" w:rsidR="000B0FFF" w:rsidRDefault="000B0FFF" w:rsidP="000B0FFF">
      <w:pPr>
        <w:shd w:val="clear" w:color="auto" w:fill="FFFFFF"/>
        <w:overflowPunct/>
        <w:autoSpaceDE/>
        <w:autoSpaceDN/>
        <w:adjustRightInd/>
        <w:jc w:val="both"/>
        <w:textAlignment w:val="baseline"/>
        <w:rPr>
          <w:b/>
          <w:sz w:val="24"/>
          <w:szCs w:val="24"/>
        </w:rPr>
      </w:pPr>
    </w:p>
    <w:p w14:paraId="14ADB972" w14:textId="4E3379F7" w:rsidR="00345546" w:rsidRPr="00345546" w:rsidRDefault="00345546" w:rsidP="000B0FFF">
      <w:pPr>
        <w:shd w:val="clear" w:color="auto" w:fill="FFFFFF"/>
        <w:overflowPunct/>
        <w:autoSpaceDE/>
        <w:autoSpaceDN/>
        <w:adjustRightInd/>
        <w:jc w:val="both"/>
        <w:textAlignment w:val="baseline"/>
        <w:rPr>
          <w:color w:val="000000"/>
          <w:sz w:val="24"/>
          <w:szCs w:val="24"/>
          <w:lang w:eastAsia="en-GB"/>
        </w:rPr>
      </w:pPr>
      <w:r w:rsidRPr="00345546">
        <w:rPr>
          <w:color w:val="000000"/>
          <w:sz w:val="24"/>
          <w:szCs w:val="24"/>
          <w:lang w:eastAsia="en-GB"/>
        </w:rPr>
        <w:t xml:space="preserve">Post Brexit, </w:t>
      </w:r>
      <w:proofErr w:type="spellStart"/>
      <w:r w:rsidRPr="00345546">
        <w:rPr>
          <w:color w:val="000000"/>
          <w:sz w:val="24"/>
          <w:szCs w:val="24"/>
          <w:lang w:eastAsia="en-GB"/>
        </w:rPr>
        <w:t>Town</w:t>
      </w:r>
      <w:r w:rsidR="009D58E7">
        <w:rPr>
          <w:color w:val="000000"/>
          <w:sz w:val="24"/>
          <w:szCs w:val="24"/>
          <w:lang w:eastAsia="en-GB"/>
        </w:rPr>
        <w:t>v</w:t>
      </w:r>
      <w:r w:rsidRPr="00345546">
        <w:rPr>
          <w:color w:val="000000"/>
          <w:sz w:val="24"/>
          <w:szCs w:val="24"/>
          <w:lang w:eastAsia="en-GB"/>
        </w:rPr>
        <w:t>iew</w:t>
      </w:r>
      <w:proofErr w:type="spellEnd"/>
      <w:r w:rsidRPr="00345546">
        <w:rPr>
          <w:color w:val="000000"/>
          <w:sz w:val="24"/>
          <w:szCs w:val="24"/>
          <w:lang w:eastAsia="en-GB"/>
        </w:rPr>
        <w:t xml:space="preserve"> Foods (which forms the main part of our sourcing division) had to reset. </w:t>
      </w:r>
      <w:r w:rsidRPr="00651FB0">
        <w:rPr>
          <w:color w:val="000000"/>
          <w:sz w:val="24"/>
          <w:szCs w:val="24"/>
          <w:lang w:eastAsia="en-GB"/>
        </w:rPr>
        <w:t xml:space="preserve">Management delivered a more diversified business, trading </w:t>
      </w:r>
      <w:r w:rsidR="00707DA1" w:rsidRPr="00651FB0">
        <w:rPr>
          <w:color w:val="000000"/>
          <w:sz w:val="24"/>
          <w:szCs w:val="24"/>
          <w:lang w:eastAsia="en-GB"/>
        </w:rPr>
        <w:t>across</w:t>
      </w:r>
      <w:r w:rsidR="00707DA1">
        <w:rPr>
          <w:color w:val="000000"/>
          <w:sz w:val="24"/>
          <w:szCs w:val="24"/>
          <w:lang w:eastAsia="en-GB"/>
        </w:rPr>
        <w:t xml:space="preserve"> </w:t>
      </w:r>
      <w:r w:rsidR="00707DA1" w:rsidRPr="00651FB0">
        <w:rPr>
          <w:color w:val="000000"/>
          <w:sz w:val="24"/>
          <w:szCs w:val="24"/>
          <w:lang w:eastAsia="en-GB"/>
        </w:rPr>
        <w:t>41</w:t>
      </w:r>
      <w:r w:rsidRPr="00651FB0">
        <w:rPr>
          <w:color w:val="000000"/>
          <w:sz w:val="24"/>
          <w:szCs w:val="24"/>
          <w:lang w:eastAsia="en-GB"/>
        </w:rPr>
        <w:t xml:space="preserve"> countries </w:t>
      </w:r>
      <w:r w:rsidR="00302A14" w:rsidRPr="00651FB0">
        <w:rPr>
          <w:color w:val="000000"/>
          <w:sz w:val="24"/>
          <w:szCs w:val="24"/>
          <w:lang w:eastAsia="en-GB"/>
        </w:rPr>
        <w:t>internationally</w:t>
      </w:r>
      <w:r w:rsidRPr="00651FB0">
        <w:rPr>
          <w:color w:val="000000"/>
          <w:sz w:val="24"/>
          <w:szCs w:val="24"/>
          <w:lang w:eastAsia="en-GB"/>
        </w:rPr>
        <w:t xml:space="preserve">. We are now evolving the business further. </w:t>
      </w:r>
      <w:r w:rsidR="00942347" w:rsidRPr="00651FB0">
        <w:rPr>
          <w:color w:val="000000"/>
          <w:sz w:val="24"/>
          <w:szCs w:val="24"/>
          <w:lang w:eastAsia="en-GB"/>
        </w:rPr>
        <w:t xml:space="preserve">We are in the process of revising the business model, which will involve changing our sales model and broadening the product offering, which in turn will give us access to new customers and new markets.  </w:t>
      </w:r>
      <w:r w:rsidRPr="00651FB0">
        <w:rPr>
          <w:color w:val="000000"/>
          <w:sz w:val="24"/>
          <w:szCs w:val="24"/>
          <w:lang w:eastAsia="en-GB"/>
        </w:rPr>
        <w:t>We believe this will provide the basis of a more durable business model.   This transition has required</w:t>
      </w:r>
      <w:r w:rsidRPr="00345546">
        <w:rPr>
          <w:color w:val="000000"/>
          <w:sz w:val="24"/>
          <w:szCs w:val="24"/>
          <w:lang w:eastAsia="en-GB"/>
        </w:rPr>
        <w:t xml:space="preserve"> a significant investment in people which has more than offset the net profit growth to date. </w:t>
      </w:r>
    </w:p>
    <w:p w14:paraId="67AFFB57" w14:textId="77777777" w:rsidR="00345546" w:rsidRDefault="00345546" w:rsidP="00345546">
      <w:pPr>
        <w:shd w:val="clear" w:color="auto" w:fill="FFFFFF"/>
        <w:overflowPunct/>
        <w:autoSpaceDE/>
        <w:autoSpaceDN/>
        <w:adjustRightInd/>
        <w:rPr>
          <w:color w:val="000000"/>
          <w:sz w:val="24"/>
          <w:szCs w:val="24"/>
          <w:highlight w:val="yellow"/>
          <w:lang w:eastAsia="en-GB"/>
        </w:rPr>
      </w:pPr>
    </w:p>
    <w:p w14:paraId="5F300BE7" w14:textId="6151B2C8" w:rsidR="000B0FFF" w:rsidRPr="00345546" w:rsidRDefault="000B0FFF" w:rsidP="000B0FFF">
      <w:pPr>
        <w:shd w:val="clear" w:color="auto" w:fill="FFFFFF"/>
        <w:overflowPunct/>
        <w:autoSpaceDE/>
        <w:autoSpaceDN/>
        <w:adjustRightInd/>
        <w:jc w:val="both"/>
        <w:textAlignment w:val="baseline"/>
        <w:rPr>
          <w:color w:val="000000"/>
          <w:sz w:val="24"/>
          <w:szCs w:val="24"/>
          <w:lang w:eastAsia="en-GB"/>
        </w:rPr>
      </w:pPr>
      <w:r w:rsidRPr="00345546">
        <w:rPr>
          <w:color w:val="000000"/>
          <w:sz w:val="24"/>
          <w:szCs w:val="24"/>
          <w:lang w:eastAsia="en-GB"/>
        </w:rPr>
        <w:t xml:space="preserve">Sales at our sourcing division decreased by 17% in 2023, compared with the same period in 2022, from £29.9m to £24.8m. The board decided to reduce trade to South Africa due to receivable recovery </w:t>
      </w:r>
      <w:r w:rsidR="003A7B2B">
        <w:rPr>
          <w:color w:val="000000"/>
          <w:sz w:val="24"/>
          <w:szCs w:val="24"/>
          <w:lang w:eastAsia="en-GB"/>
        </w:rPr>
        <w:t>risks</w:t>
      </w:r>
      <w:r w:rsidRPr="00345546">
        <w:rPr>
          <w:color w:val="000000"/>
          <w:sz w:val="24"/>
          <w:szCs w:val="24"/>
          <w:lang w:eastAsia="en-GB"/>
        </w:rPr>
        <w:t>. Sales to South Africa decreased £4.3m from £5.1m in 2022 to £0.8m in 2023. Operating profit decreased from £0.4m to a loss of £0.</w:t>
      </w:r>
      <w:r w:rsidR="00FA5A42">
        <w:rPr>
          <w:color w:val="000000"/>
          <w:sz w:val="24"/>
          <w:szCs w:val="24"/>
          <w:lang w:eastAsia="en-GB"/>
        </w:rPr>
        <w:t>3</w:t>
      </w:r>
      <w:r w:rsidRPr="00345546">
        <w:rPr>
          <w:color w:val="000000"/>
          <w:sz w:val="24"/>
          <w:szCs w:val="24"/>
          <w:lang w:eastAsia="en-GB"/>
        </w:rPr>
        <w:t>m.</w:t>
      </w:r>
    </w:p>
    <w:p w14:paraId="14E2E320" w14:textId="77777777" w:rsidR="000B0FFF" w:rsidRPr="00345546" w:rsidRDefault="000B0FFF" w:rsidP="00345546">
      <w:pPr>
        <w:shd w:val="clear" w:color="auto" w:fill="FFFFFF"/>
        <w:overflowPunct/>
        <w:autoSpaceDE/>
        <w:autoSpaceDN/>
        <w:adjustRightInd/>
        <w:rPr>
          <w:color w:val="000000"/>
          <w:sz w:val="24"/>
          <w:szCs w:val="24"/>
          <w:highlight w:val="yellow"/>
          <w:lang w:eastAsia="en-GB"/>
        </w:rPr>
      </w:pPr>
    </w:p>
    <w:p w14:paraId="654A29E5" w14:textId="77777777" w:rsidR="00345546" w:rsidRPr="00345546" w:rsidRDefault="00345546" w:rsidP="00345546">
      <w:pPr>
        <w:rPr>
          <w:sz w:val="24"/>
          <w:szCs w:val="24"/>
          <w:lang w:val="en-US"/>
        </w:rPr>
      </w:pPr>
    </w:p>
    <w:p w14:paraId="6936289B" w14:textId="77777777" w:rsidR="00345546" w:rsidRPr="00345546" w:rsidRDefault="00345546" w:rsidP="00345546">
      <w:pPr>
        <w:rPr>
          <w:sz w:val="24"/>
          <w:szCs w:val="24"/>
          <w:lang w:val="en-US"/>
        </w:rPr>
      </w:pPr>
    </w:p>
    <w:p w14:paraId="5DC0AA28" w14:textId="77777777" w:rsidR="00345546" w:rsidRPr="00707DA1" w:rsidRDefault="00345546" w:rsidP="00345546">
      <w:pPr>
        <w:pBdr>
          <w:bottom w:val="single" w:sz="8" w:space="5" w:color="000000"/>
        </w:pBdr>
        <w:suppressAutoHyphens/>
        <w:spacing w:line="288" w:lineRule="auto"/>
        <w:textAlignment w:val="center"/>
        <w:rPr>
          <w:b/>
          <w:bCs/>
          <w:caps/>
          <w:color w:val="000000"/>
          <w:sz w:val="30"/>
          <w:szCs w:val="30"/>
          <w:lang w:val="en-US" w:eastAsia="en-GB"/>
        </w:rPr>
      </w:pPr>
    </w:p>
    <w:p w14:paraId="08FE8E43" w14:textId="616AD0CB" w:rsidR="00345546" w:rsidRPr="00345546" w:rsidRDefault="00345546" w:rsidP="00345546">
      <w:pPr>
        <w:pBdr>
          <w:bottom w:val="single" w:sz="8" w:space="5" w:color="000000"/>
        </w:pBdr>
        <w:suppressAutoHyphens/>
        <w:spacing w:line="288" w:lineRule="auto"/>
        <w:textAlignment w:val="center"/>
        <w:rPr>
          <w:b/>
          <w:bCs/>
          <w:caps/>
          <w:color w:val="000000"/>
          <w:sz w:val="30"/>
          <w:szCs w:val="30"/>
          <w:lang w:eastAsia="en-GB"/>
        </w:rPr>
      </w:pPr>
      <w:r w:rsidRPr="00345546">
        <w:rPr>
          <w:b/>
          <w:bCs/>
          <w:caps/>
          <w:color w:val="000000"/>
          <w:sz w:val="30"/>
          <w:szCs w:val="30"/>
          <w:lang w:eastAsia="en-GB"/>
        </w:rPr>
        <w:lastRenderedPageBreak/>
        <w:t xml:space="preserve">Chairman’s Statement </w:t>
      </w:r>
      <w:r w:rsidRPr="00345546">
        <w:rPr>
          <w:b/>
          <w:bCs/>
          <w:i/>
          <w:caps/>
          <w:color w:val="000000"/>
          <w:sz w:val="26"/>
          <w:szCs w:val="26"/>
          <w:lang w:eastAsia="en-GB"/>
        </w:rPr>
        <w:t>(Continued)</w:t>
      </w:r>
    </w:p>
    <w:p w14:paraId="28A465CD" w14:textId="77777777" w:rsidR="00345546" w:rsidRPr="00345546" w:rsidRDefault="00345546" w:rsidP="00345546">
      <w:pPr>
        <w:overflowPunct/>
        <w:autoSpaceDE/>
        <w:autoSpaceDN/>
        <w:adjustRightInd/>
        <w:spacing w:before="100" w:beforeAutospacing="1" w:after="100" w:afterAutospacing="1"/>
        <w:rPr>
          <w:b/>
          <w:bCs/>
          <w:color w:val="000000"/>
          <w:sz w:val="24"/>
          <w:szCs w:val="24"/>
          <w:lang w:eastAsia="en-GB"/>
        </w:rPr>
      </w:pPr>
      <w:r w:rsidRPr="00345546">
        <w:rPr>
          <w:b/>
          <w:bCs/>
          <w:color w:val="000000"/>
          <w:sz w:val="24"/>
          <w:szCs w:val="24"/>
          <w:lang w:eastAsia="en-GB"/>
        </w:rPr>
        <w:t>Dairy Division</w:t>
      </w:r>
    </w:p>
    <w:p w14:paraId="45E22B8F" w14:textId="11DFFB87" w:rsidR="00345546" w:rsidRPr="00345546" w:rsidRDefault="00345546" w:rsidP="00345546">
      <w:pPr>
        <w:textAlignment w:val="baseline"/>
        <w:rPr>
          <w:sz w:val="24"/>
          <w:szCs w:val="24"/>
          <w:lang w:val="en-IE"/>
        </w:rPr>
      </w:pPr>
      <w:r w:rsidRPr="00345546">
        <w:rPr>
          <w:sz w:val="24"/>
          <w:szCs w:val="24"/>
          <w:lang w:val="en-IE"/>
        </w:rPr>
        <w:t xml:space="preserve">Notwithstanding a precipitous decline in dairy product prices, particularly in the second half of 2023, Cantwellscourt Farm managed to generate a small </w:t>
      </w:r>
      <w:r w:rsidR="00302A14">
        <w:rPr>
          <w:sz w:val="24"/>
          <w:szCs w:val="24"/>
          <w:lang w:val="en-IE"/>
        </w:rPr>
        <w:t xml:space="preserve">positive </w:t>
      </w:r>
      <w:r w:rsidRPr="00345546">
        <w:rPr>
          <w:sz w:val="24"/>
          <w:szCs w:val="24"/>
          <w:lang w:val="en-IE"/>
        </w:rPr>
        <w:t xml:space="preserve">EBITDA </w:t>
      </w:r>
      <w:r w:rsidR="00E57073">
        <w:rPr>
          <w:sz w:val="24"/>
          <w:szCs w:val="24"/>
          <w:lang w:val="en-IE"/>
        </w:rPr>
        <w:t xml:space="preserve">before </w:t>
      </w:r>
      <w:r w:rsidR="00341130">
        <w:rPr>
          <w:sz w:val="24"/>
          <w:szCs w:val="24"/>
          <w:lang w:val="en-IE"/>
        </w:rPr>
        <w:t>accounting for losses on</w:t>
      </w:r>
      <w:r w:rsidR="00AB12A7">
        <w:rPr>
          <w:sz w:val="24"/>
          <w:szCs w:val="24"/>
          <w:lang w:val="en-IE"/>
        </w:rPr>
        <w:t xml:space="preserve"> biological ass</w:t>
      </w:r>
      <w:r w:rsidR="009E6D2F">
        <w:rPr>
          <w:sz w:val="24"/>
          <w:szCs w:val="24"/>
          <w:lang w:val="en-IE"/>
        </w:rPr>
        <w:t>et</w:t>
      </w:r>
      <w:r w:rsidR="000B7220">
        <w:rPr>
          <w:sz w:val="24"/>
          <w:szCs w:val="24"/>
          <w:lang w:val="en-IE"/>
        </w:rPr>
        <w:t>s</w:t>
      </w:r>
      <w:r w:rsidRPr="00345546">
        <w:rPr>
          <w:sz w:val="24"/>
          <w:szCs w:val="24"/>
          <w:lang w:val="en-IE"/>
        </w:rPr>
        <w:t>. Reflecting the changes in nitrates rules, stock had to be sold into a very weak market resulting in an overall loss of £</w:t>
      </w:r>
      <w:r w:rsidR="003067B7">
        <w:rPr>
          <w:sz w:val="24"/>
          <w:szCs w:val="24"/>
          <w:lang w:val="en-IE"/>
        </w:rPr>
        <w:t>0.4m in the Diary Division</w:t>
      </w:r>
      <w:r w:rsidRPr="00345546">
        <w:rPr>
          <w:sz w:val="24"/>
          <w:szCs w:val="24"/>
          <w:lang w:val="en-IE"/>
        </w:rPr>
        <w:t>.</w:t>
      </w:r>
    </w:p>
    <w:p w14:paraId="10ADEEBC" w14:textId="77777777" w:rsidR="00345546" w:rsidRPr="00345546" w:rsidRDefault="00345546" w:rsidP="00345546">
      <w:pPr>
        <w:overflowPunct/>
        <w:autoSpaceDE/>
        <w:autoSpaceDN/>
        <w:adjustRightInd/>
        <w:spacing w:before="100" w:beforeAutospacing="1" w:after="100" w:afterAutospacing="1"/>
        <w:rPr>
          <w:b/>
          <w:bCs/>
          <w:color w:val="000000"/>
          <w:sz w:val="24"/>
          <w:szCs w:val="24"/>
          <w:lang w:eastAsia="en-GB"/>
        </w:rPr>
      </w:pPr>
      <w:r w:rsidRPr="00345546">
        <w:rPr>
          <w:b/>
          <w:bCs/>
          <w:color w:val="000000"/>
          <w:sz w:val="24"/>
          <w:szCs w:val="24"/>
          <w:lang w:eastAsia="en-GB"/>
        </w:rPr>
        <w:t xml:space="preserve">Plant Protein </w:t>
      </w:r>
      <w:proofErr w:type="gramStart"/>
      <w:r w:rsidRPr="00345546">
        <w:rPr>
          <w:b/>
          <w:bCs/>
          <w:color w:val="000000"/>
          <w:sz w:val="24"/>
          <w:szCs w:val="24"/>
          <w:lang w:eastAsia="en-GB"/>
        </w:rPr>
        <w:t>And</w:t>
      </w:r>
      <w:proofErr w:type="gramEnd"/>
      <w:r w:rsidRPr="00345546">
        <w:rPr>
          <w:b/>
          <w:bCs/>
          <w:color w:val="000000"/>
          <w:sz w:val="24"/>
          <w:szCs w:val="24"/>
          <w:lang w:eastAsia="en-GB"/>
        </w:rPr>
        <w:t xml:space="preserve"> Ingredients Division</w:t>
      </w:r>
    </w:p>
    <w:p w14:paraId="1D9FBBE3" w14:textId="35D27A6F" w:rsidR="00345546" w:rsidRPr="00345546" w:rsidRDefault="00345546" w:rsidP="00345546">
      <w:pPr>
        <w:rPr>
          <w:sz w:val="24"/>
          <w:szCs w:val="24"/>
        </w:rPr>
      </w:pPr>
      <w:r w:rsidRPr="00345546">
        <w:rPr>
          <w:sz w:val="24"/>
          <w:szCs w:val="24"/>
          <w:shd w:val="clear" w:color="auto" w:fill="FFFFFF"/>
        </w:rPr>
        <w:t xml:space="preserve">Moorhead &amp; </w:t>
      </w:r>
      <w:proofErr w:type="spellStart"/>
      <w:r w:rsidRPr="00345546">
        <w:rPr>
          <w:sz w:val="24"/>
          <w:szCs w:val="24"/>
          <w:shd w:val="clear" w:color="auto" w:fill="FFFFFF"/>
        </w:rPr>
        <w:t>McGavin</w:t>
      </w:r>
      <w:proofErr w:type="spellEnd"/>
      <w:r w:rsidR="00AB3A9C">
        <w:rPr>
          <w:sz w:val="24"/>
          <w:szCs w:val="24"/>
          <w:shd w:val="clear" w:color="auto" w:fill="FFFFFF"/>
        </w:rPr>
        <w:t xml:space="preserve"> Limited</w:t>
      </w:r>
      <w:r w:rsidRPr="00345546">
        <w:rPr>
          <w:sz w:val="24"/>
          <w:szCs w:val="24"/>
          <w:shd w:val="clear" w:color="auto" w:fill="FFFFFF"/>
        </w:rPr>
        <w:t xml:space="preserve"> (M&amp;M) a business that was acquired </w:t>
      </w:r>
      <w:r w:rsidR="00707DA1">
        <w:rPr>
          <w:sz w:val="24"/>
          <w:szCs w:val="24"/>
          <w:shd w:val="clear" w:color="auto" w:fill="FFFFFF"/>
        </w:rPr>
        <w:t xml:space="preserve">30 November </w:t>
      </w:r>
      <w:r w:rsidRPr="00345546">
        <w:rPr>
          <w:sz w:val="24"/>
          <w:szCs w:val="24"/>
          <w:shd w:val="clear" w:color="auto" w:fill="FFFFFF"/>
        </w:rPr>
        <w:t xml:space="preserve">2023 specialises in supplying pulses, cereals, </w:t>
      </w:r>
      <w:proofErr w:type="gramStart"/>
      <w:r w:rsidRPr="00345546">
        <w:rPr>
          <w:sz w:val="24"/>
          <w:szCs w:val="24"/>
          <w:shd w:val="clear" w:color="auto" w:fill="FFFFFF"/>
        </w:rPr>
        <w:t>pasta</w:t>
      </w:r>
      <w:proofErr w:type="gramEnd"/>
      <w:r w:rsidRPr="00345546">
        <w:rPr>
          <w:sz w:val="24"/>
          <w:szCs w:val="24"/>
          <w:shd w:val="clear" w:color="auto" w:fill="FFFFFF"/>
        </w:rPr>
        <w:t xml:space="preserve"> and rice to the food service industry.</w:t>
      </w:r>
      <w:r w:rsidR="00302A14">
        <w:rPr>
          <w:sz w:val="24"/>
          <w:szCs w:val="24"/>
          <w:shd w:val="clear" w:color="auto" w:fill="FFFFFF"/>
        </w:rPr>
        <w:t xml:space="preserve"> </w:t>
      </w:r>
      <w:r w:rsidRPr="00345546">
        <w:rPr>
          <w:sz w:val="24"/>
          <w:szCs w:val="24"/>
          <w:shd w:val="clear" w:color="auto" w:fill="FFFFFF"/>
        </w:rPr>
        <w:t>The business delivered sales of £0.5</w:t>
      </w:r>
      <w:r w:rsidR="000F1A1B">
        <w:rPr>
          <w:sz w:val="24"/>
          <w:szCs w:val="24"/>
          <w:shd w:val="clear" w:color="auto" w:fill="FFFFFF"/>
        </w:rPr>
        <w:t>4</w:t>
      </w:r>
      <w:r w:rsidRPr="00345546">
        <w:rPr>
          <w:sz w:val="24"/>
          <w:szCs w:val="24"/>
          <w:shd w:val="clear" w:color="auto" w:fill="FFFFFF"/>
        </w:rPr>
        <w:t>m and an EBITDA of £0.1m in the first trading month since acquisition.</w:t>
      </w:r>
    </w:p>
    <w:p w14:paraId="13F7C31E" w14:textId="77777777" w:rsidR="00345546" w:rsidRPr="00345546" w:rsidRDefault="00345546" w:rsidP="00345546">
      <w:pPr>
        <w:overflowPunct/>
        <w:autoSpaceDE/>
        <w:autoSpaceDN/>
        <w:adjustRightInd/>
        <w:spacing w:before="100" w:beforeAutospacing="1" w:after="100" w:afterAutospacing="1"/>
        <w:rPr>
          <w:b/>
          <w:bCs/>
          <w:color w:val="000000"/>
          <w:sz w:val="24"/>
          <w:szCs w:val="24"/>
          <w:lang w:eastAsia="en-GB"/>
        </w:rPr>
      </w:pPr>
      <w:r w:rsidRPr="00345546">
        <w:rPr>
          <w:b/>
          <w:bCs/>
          <w:color w:val="000000"/>
          <w:sz w:val="24"/>
          <w:szCs w:val="24"/>
          <w:lang w:eastAsia="en-GB"/>
        </w:rPr>
        <w:t>Outlook</w:t>
      </w:r>
    </w:p>
    <w:p w14:paraId="23050C99" w14:textId="2948F75B" w:rsidR="00345546" w:rsidRPr="00345546" w:rsidRDefault="00345546" w:rsidP="00345546">
      <w:pPr>
        <w:textAlignment w:val="baseline"/>
        <w:rPr>
          <w:sz w:val="24"/>
          <w:szCs w:val="24"/>
        </w:rPr>
      </w:pPr>
      <w:r w:rsidRPr="00345546">
        <w:rPr>
          <w:sz w:val="24"/>
          <w:szCs w:val="24"/>
        </w:rPr>
        <w:t xml:space="preserve">We have largely now reset </w:t>
      </w:r>
      <w:r w:rsidR="00302A14" w:rsidRPr="00302A14">
        <w:rPr>
          <w:sz w:val="24"/>
          <w:szCs w:val="24"/>
        </w:rPr>
        <w:t xml:space="preserve">our key remaining business from </w:t>
      </w:r>
      <w:proofErr w:type="spellStart"/>
      <w:r w:rsidRPr="00345546">
        <w:rPr>
          <w:sz w:val="24"/>
          <w:szCs w:val="24"/>
        </w:rPr>
        <w:t>Norish</w:t>
      </w:r>
      <w:proofErr w:type="spellEnd"/>
      <w:r w:rsidRPr="00345546">
        <w:rPr>
          <w:sz w:val="24"/>
          <w:szCs w:val="24"/>
        </w:rPr>
        <w:t xml:space="preserve"> Plc; </w:t>
      </w:r>
      <w:proofErr w:type="spellStart"/>
      <w:r w:rsidRPr="00345546">
        <w:rPr>
          <w:sz w:val="24"/>
          <w:szCs w:val="24"/>
        </w:rPr>
        <w:t>Town</w:t>
      </w:r>
      <w:r w:rsidR="009D58E7">
        <w:rPr>
          <w:sz w:val="24"/>
          <w:szCs w:val="24"/>
        </w:rPr>
        <w:t>v</w:t>
      </w:r>
      <w:r w:rsidRPr="00345546">
        <w:rPr>
          <w:sz w:val="24"/>
          <w:szCs w:val="24"/>
        </w:rPr>
        <w:t>iew</w:t>
      </w:r>
      <w:proofErr w:type="spellEnd"/>
      <w:r w:rsidRPr="00345546">
        <w:rPr>
          <w:sz w:val="24"/>
          <w:szCs w:val="24"/>
        </w:rPr>
        <w:t xml:space="preserve"> Foods</w:t>
      </w:r>
      <w:r w:rsidR="005F583B">
        <w:rPr>
          <w:sz w:val="24"/>
          <w:szCs w:val="24"/>
        </w:rPr>
        <w:t xml:space="preserve">, </w:t>
      </w:r>
      <w:proofErr w:type="spellStart"/>
      <w:r w:rsidR="005F583B">
        <w:rPr>
          <w:sz w:val="24"/>
          <w:szCs w:val="24"/>
        </w:rPr>
        <w:t>Town</w:t>
      </w:r>
      <w:r w:rsidR="009D58E7">
        <w:rPr>
          <w:sz w:val="24"/>
          <w:szCs w:val="24"/>
        </w:rPr>
        <w:t>v</w:t>
      </w:r>
      <w:r w:rsidR="005F583B">
        <w:rPr>
          <w:sz w:val="24"/>
          <w:szCs w:val="24"/>
        </w:rPr>
        <w:t>iew</w:t>
      </w:r>
      <w:proofErr w:type="spellEnd"/>
      <w:r w:rsidR="005F583B">
        <w:rPr>
          <w:sz w:val="24"/>
          <w:szCs w:val="24"/>
        </w:rPr>
        <w:t xml:space="preserve"> Sourcing</w:t>
      </w:r>
      <w:r w:rsidRPr="00345546">
        <w:rPr>
          <w:sz w:val="24"/>
          <w:szCs w:val="24"/>
        </w:rPr>
        <w:t xml:space="preserve"> and </w:t>
      </w:r>
      <w:proofErr w:type="spellStart"/>
      <w:r w:rsidRPr="00345546">
        <w:rPr>
          <w:sz w:val="24"/>
          <w:szCs w:val="24"/>
        </w:rPr>
        <w:t>Cantwellscourt</w:t>
      </w:r>
      <w:proofErr w:type="spellEnd"/>
      <w:r w:rsidRPr="00345546">
        <w:rPr>
          <w:sz w:val="24"/>
          <w:szCs w:val="24"/>
        </w:rPr>
        <w:t xml:space="preserve"> Farm. We expect to see improvement in </w:t>
      </w:r>
      <w:r w:rsidR="005F583B">
        <w:rPr>
          <w:sz w:val="24"/>
          <w:szCs w:val="24"/>
        </w:rPr>
        <w:t>all</w:t>
      </w:r>
      <w:r w:rsidRPr="00345546">
        <w:rPr>
          <w:sz w:val="24"/>
          <w:szCs w:val="24"/>
        </w:rPr>
        <w:t xml:space="preserve"> businesses as we move through 2024. </w:t>
      </w:r>
    </w:p>
    <w:p w14:paraId="13C113FD" w14:textId="77777777" w:rsidR="00345546" w:rsidRPr="00345546" w:rsidRDefault="00345546" w:rsidP="00345546">
      <w:pPr>
        <w:textAlignment w:val="baseline"/>
        <w:rPr>
          <w:sz w:val="24"/>
          <w:szCs w:val="24"/>
        </w:rPr>
      </w:pPr>
    </w:p>
    <w:p w14:paraId="7128928B" w14:textId="3F199869" w:rsidR="00345546" w:rsidRPr="00345546" w:rsidRDefault="00345546" w:rsidP="00345546">
      <w:pPr>
        <w:textAlignment w:val="baseline"/>
        <w:rPr>
          <w:sz w:val="24"/>
          <w:szCs w:val="24"/>
        </w:rPr>
      </w:pPr>
      <w:r w:rsidRPr="00345546">
        <w:rPr>
          <w:sz w:val="24"/>
          <w:szCs w:val="24"/>
        </w:rPr>
        <w:t xml:space="preserve">Moorhead &amp; </w:t>
      </w:r>
      <w:proofErr w:type="spellStart"/>
      <w:r w:rsidRPr="00345546">
        <w:rPr>
          <w:sz w:val="24"/>
          <w:szCs w:val="24"/>
        </w:rPr>
        <w:t>McGavin</w:t>
      </w:r>
      <w:proofErr w:type="spellEnd"/>
      <w:r w:rsidRPr="00345546">
        <w:rPr>
          <w:sz w:val="24"/>
          <w:szCs w:val="24"/>
        </w:rPr>
        <w:t xml:space="preserve"> </w:t>
      </w:r>
      <w:r w:rsidR="00707DA1">
        <w:rPr>
          <w:sz w:val="24"/>
          <w:szCs w:val="24"/>
        </w:rPr>
        <w:t xml:space="preserve">Limited </w:t>
      </w:r>
      <w:r w:rsidRPr="00345546">
        <w:rPr>
          <w:sz w:val="24"/>
          <w:szCs w:val="24"/>
        </w:rPr>
        <w:t xml:space="preserve">(M&amp;M), which was acquired </w:t>
      </w:r>
      <w:r w:rsidR="00707DA1">
        <w:rPr>
          <w:sz w:val="24"/>
          <w:szCs w:val="24"/>
        </w:rPr>
        <w:t>30 November</w:t>
      </w:r>
      <w:r w:rsidRPr="00345546">
        <w:rPr>
          <w:sz w:val="24"/>
          <w:szCs w:val="24"/>
        </w:rPr>
        <w:t xml:space="preserve"> 2023, continues to grow strongly. We look forward to </w:t>
      </w:r>
      <w:proofErr w:type="gramStart"/>
      <w:r w:rsidRPr="00345546">
        <w:rPr>
          <w:sz w:val="24"/>
          <w:szCs w:val="24"/>
        </w:rPr>
        <w:t>continue</w:t>
      </w:r>
      <w:proofErr w:type="gramEnd"/>
      <w:r w:rsidRPr="00345546">
        <w:rPr>
          <w:sz w:val="24"/>
          <w:szCs w:val="24"/>
        </w:rPr>
        <w:t xml:space="preserve"> working with the team at M&amp;M to grow the business both organically and by acquisition. I would like to thank all at M&amp;M for their commitment and loyalty to M&amp;M and subsequently Roebuck Food Group, in the period during and post-acquisition.</w:t>
      </w:r>
    </w:p>
    <w:p w14:paraId="3C8AE332" w14:textId="77777777" w:rsidR="00345546" w:rsidRPr="00345546" w:rsidRDefault="00345546" w:rsidP="00345546">
      <w:pPr>
        <w:textAlignment w:val="baseline"/>
        <w:rPr>
          <w:sz w:val="24"/>
          <w:szCs w:val="24"/>
        </w:rPr>
      </w:pPr>
    </w:p>
    <w:p w14:paraId="373AC304" w14:textId="34020B40" w:rsidR="00345546" w:rsidRPr="00345546" w:rsidRDefault="00345546" w:rsidP="00345546">
      <w:pPr>
        <w:textAlignment w:val="baseline"/>
        <w:rPr>
          <w:sz w:val="24"/>
          <w:szCs w:val="24"/>
          <w:lang w:val="en-IE"/>
        </w:rPr>
      </w:pPr>
      <w:bookmarkStart w:id="0" w:name="_Hlk161927895"/>
      <w:r w:rsidRPr="00345546">
        <w:rPr>
          <w:sz w:val="24"/>
          <w:szCs w:val="24"/>
        </w:rPr>
        <w:t>Management at Roebuck Food Group have spent a lot of time looking at acquisition opportunities in the space defined by the need to feed a growing world population, with less land, water and with a lower carbon footprint. The inevitable disruption which will be caused by these seemingly differing needs will create opportunity.</w:t>
      </w:r>
      <w:r w:rsidR="00E32266">
        <w:rPr>
          <w:sz w:val="24"/>
          <w:szCs w:val="24"/>
        </w:rPr>
        <w:t xml:space="preserve"> At this juncture we believe that we can build a business of significant size and scale over the next number of years in the best interest of all of the stakeholders of the company. </w:t>
      </w:r>
      <w:r w:rsidRPr="00345546">
        <w:rPr>
          <w:sz w:val="24"/>
          <w:szCs w:val="24"/>
        </w:rPr>
        <w:t>Inevitably this will likely involve further issuance of equity. It goes without saying that we</w:t>
      </w:r>
      <w:r w:rsidRPr="00345546">
        <w:rPr>
          <w:sz w:val="24"/>
          <w:szCs w:val="24"/>
          <w:lang w:val="en-IE"/>
        </w:rPr>
        <w:t xml:space="preserve"> remain focused on delivering shareholder value through efficient capital allocation. </w:t>
      </w:r>
    </w:p>
    <w:bookmarkEnd w:id="0"/>
    <w:p w14:paraId="64583FBA" w14:textId="77777777" w:rsidR="00345546" w:rsidRPr="00345546" w:rsidRDefault="00345546" w:rsidP="00345546">
      <w:pPr>
        <w:overflowPunct/>
        <w:autoSpaceDE/>
        <w:autoSpaceDN/>
        <w:adjustRightInd/>
        <w:spacing w:before="100" w:beforeAutospacing="1" w:after="100" w:afterAutospacing="1"/>
        <w:rPr>
          <w:sz w:val="24"/>
          <w:szCs w:val="24"/>
          <w:lang w:val="en-IE" w:eastAsia="en-GB"/>
        </w:rPr>
      </w:pPr>
      <w:r w:rsidRPr="00345546">
        <w:rPr>
          <w:b/>
          <w:bCs/>
          <w:color w:val="000000"/>
          <w:sz w:val="24"/>
          <w:szCs w:val="24"/>
          <w:lang w:eastAsia="en-GB"/>
        </w:rPr>
        <w:t>Dividend</w:t>
      </w:r>
    </w:p>
    <w:p w14:paraId="2891A328" w14:textId="77777777" w:rsidR="00345546" w:rsidRPr="00345546" w:rsidRDefault="00345546" w:rsidP="00345546">
      <w:pPr>
        <w:textAlignment w:val="baseline"/>
        <w:rPr>
          <w:sz w:val="24"/>
          <w:szCs w:val="24"/>
          <w:lang w:val="en-IE"/>
        </w:rPr>
      </w:pPr>
      <w:r w:rsidRPr="00345546">
        <w:rPr>
          <w:sz w:val="24"/>
          <w:szCs w:val="24"/>
          <w:lang w:val="en-IE"/>
        </w:rPr>
        <w:t>The board does not recommend the payment of a dividend</w:t>
      </w:r>
      <w:bookmarkStart w:id="1" w:name="_Hlk34367570"/>
      <w:r w:rsidRPr="00345546">
        <w:rPr>
          <w:sz w:val="24"/>
          <w:szCs w:val="24"/>
          <w:lang w:val="en-IE"/>
        </w:rPr>
        <w:t>.</w:t>
      </w:r>
    </w:p>
    <w:p w14:paraId="762CEE2D" w14:textId="77777777" w:rsidR="00345546" w:rsidRPr="00345546" w:rsidRDefault="00345546" w:rsidP="00345546">
      <w:pPr>
        <w:textAlignment w:val="baseline"/>
        <w:rPr>
          <w:sz w:val="24"/>
          <w:szCs w:val="24"/>
          <w:lang w:val="en-IE"/>
        </w:rPr>
      </w:pPr>
    </w:p>
    <w:p w14:paraId="34BA1A7A" w14:textId="77777777" w:rsidR="00345546" w:rsidRDefault="00345546" w:rsidP="00345546">
      <w:pPr>
        <w:textAlignment w:val="baseline"/>
        <w:rPr>
          <w:sz w:val="24"/>
          <w:szCs w:val="24"/>
          <w:lang w:val="en-IE"/>
        </w:rPr>
      </w:pPr>
      <w:r w:rsidRPr="00345546">
        <w:rPr>
          <w:sz w:val="24"/>
          <w:szCs w:val="24"/>
          <w:lang w:val="en-IE"/>
        </w:rPr>
        <w:t xml:space="preserve">On behalf of the board, I would like to thank the management team and staff for their commitment and contribution in 2023. </w:t>
      </w:r>
      <w:bookmarkEnd w:id="1"/>
    </w:p>
    <w:p w14:paraId="3D50A392" w14:textId="77777777" w:rsidR="00B02216" w:rsidRPr="00345546" w:rsidRDefault="00B02216" w:rsidP="00345546">
      <w:pPr>
        <w:textAlignment w:val="baseline"/>
        <w:rPr>
          <w:sz w:val="24"/>
          <w:szCs w:val="24"/>
          <w:lang w:val="en-IE"/>
        </w:rPr>
      </w:pPr>
    </w:p>
    <w:p w14:paraId="629683F9" w14:textId="4680F4D8" w:rsidR="00345546" w:rsidRPr="00345546" w:rsidRDefault="00345546" w:rsidP="00345546">
      <w:pPr>
        <w:rPr>
          <w:noProof/>
          <w:sz w:val="22"/>
          <w:szCs w:val="22"/>
          <w:lang w:eastAsia="en-GB"/>
        </w:rPr>
      </w:pPr>
    </w:p>
    <w:p w14:paraId="4351D680" w14:textId="77777777" w:rsidR="00345546" w:rsidRPr="00345546" w:rsidRDefault="00345546" w:rsidP="00345546">
      <w:pPr>
        <w:numPr>
          <w:ilvl w:val="12"/>
          <w:numId w:val="0"/>
        </w:numPr>
        <w:rPr>
          <w:b/>
          <w:sz w:val="22"/>
          <w:lang w:val="en-US"/>
        </w:rPr>
      </w:pPr>
      <w:r w:rsidRPr="00345546">
        <w:rPr>
          <w:b/>
          <w:sz w:val="22"/>
          <w:lang w:val="en-US"/>
        </w:rPr>
        <w:t xml:space="preserve">Ted O’Neill </w:t>
      </w:r>
    </w:p>
    <w:p w14:paraId="359ECDAF" w14:textId="4A942292" w:rsidR="00345546" w:rsidRPr="00345546" w:rsidRDefault="00345546" w:rsidP="00345546">
      <w:pPr>
        <w:numPr>
          <w:ilvl w:val="12"/>
          <w:numId w:val="0"/>
        </w:numPr>
        <w:rPr>
          <w:b/>
          <w:sz w:val="22"/>
          <w:lang w:val="en-US"/>
        </w:rPr>
      </w:pPr>
      <w:r w:rsidRPr="00345546">
        <w:rPr>
          <w:b/>
          <w:sz w:val="22"/>
          <w:lang w:val="en-US"/>
        </w:rPr>
        <w:t>2</w:t>
      </w:r>
      <w:r w:rsidR="00957C06">
        <w:rPr>
          <w:b/>
          <w:sz w:val="22"/>
          <w:lang w:val="en-US"/>
        </w:rPr>
        <w:t>8</w:t>
      </w:r>
      <w:r w:rsidRPr="00345546">
        <w:rPr>
          <w:b/>
          <w:sz w:val="22"/>
          <w:lang w:val="en-US"/>
        </w:rPr>
        <w:t xml:space="preserve"> March 2024</w:t>
      </w:r>
    </w:p>
    <w:p w14:paraId="28457C9B" w14:textId="77777777" w:rsidR="00345546" w:rsidRPr="00345546" w:rsidRDefault="00345546" w:rsidP="00345546">
      <w:pPr>
        <w:numPr>
          <w:ilvl w:val="12"/>
          <w:numId w:val="0"/>
        </w:numPr>
        <w:rPr>
          <w:b/>
          <w:bCs/>
          <w:caps/>
          <w:color w:val="000000"/>
          <w:sz w:val="30"/>
          <w:szCs w:val="30"/>
          <w:lang w:eastAsia="en-GB"/>
        </w:rPr>
      </w:pPr>
    </w:p>
    <w:p w14:paraId="0CCA0B79" w14:textId="77777777" w:rsidR="00345546" w:rsidRPr="00345546" w:rsidRDefault="00345546" w:rsidP="00345546">
      <w:pPr>
        <w:numPr>
          <w:ilvl w:val="12"/>
          <w:numId w:val="0"/>
        </w:numPr>
        <w:rPr>
          <w:b/>
          <w:bCs/>
          <w:caps/>
          <w:color w:val="000000"/>
          <w:sz w:val="30"/>
          <w:szCs w:val="30"/>
          <w:lang w:eastAsia="en-GB"/>
        </w:rPr>
      </w:pPr>
    </w:p>
    <w:p w14:paraId="4B9B7B7C" w14:textId="77777777" w:rsidR="00684B26" w:rsidRDefault="00684B26" w:rsidP="00345546">
      <w:pPr>
        <w:numPr>
          <w:ilvl w:val="12"/>
          <w:numId w:val="0"/>
        </w:numPr>
        <w:rPr>
          <w:b/>
          <w:bCs/>
          <w:caps/>
          <w:color w:val="000000"/>
          <w:sz w:val="30"/>
          <w:szCs w:val="30"/>
          <w:lang w:eastAsia="en-GB"/>
        </w:rPr>
      </w:pPr>
    </w:p>
    <w:p w14:paraId="3E26C72C" w14:textId="5C3DD82F" w:rsidR="00345546" w:rsidRPr="00345546" w:rsidRDefault="00345546" w:rsidP="00345546">
      <w:pPr>
        <w:numPr>
          <w:ilvl w:val="12"/>
          <w:numId w:val="0"/>
        </w:numPr>
        <w:rPr>
          <w:b/>
          <w:sz w:val="22"/>
          <w:lang w:val="en-US"/>
        </w:rPr>
      </w:pPr>
      <w:r w:rsidRPr="00345546">
        <w:rPr>
          <w:b/>
          <w:bCs/>
          <w:caps/>
          <w:color w:val="000000"/>
          <w:sz w:val="30"/>
          <w:szCs w:val="30"/>
          <w:lang w:eastAsia="en-GB"/>
        </w:rPr>
        <w:t xml:space="preserve">Chairman’s Statement </w:t>
      </w:r>
      <w:r w:rsidRPr="00345546">
        <w:rPr>
          <w:b/>
          <w:bCs/>
          <w:i/>
          <w:caps/>
          <w:color w:val="000000"/>
          <w:sz w:val="26"/>
          <w:szCs w:val="26"/>
          <w:lang w:eastAsia="en-GB"/>
        </w:rPr>
        <w:t>(Continued)</w:t>
      </w:r>
    </w:p>
    <w:p w14:paraId="70B3AEE2" w14:textId="77777777" w:rsidR="00345546" w:rsidRPr="00345546" w:rsidRDefault="00345546" w:rsidP="00345546">
      <w:pPr>
        <w:pBdr>
          <w:bottom w:val="single" w:sz="8" w:space="5" w:color="000000"/>
        </w:pBdr>
        <w:suppressAutoHyphens/>
        <w:spacing w:line="288" w:lineRule="auto"/>
        <w:textAlignment w:val="center"/>
        <w:rPr>
          <w:rFonts w:ascii="Arial" w:hAnsi="Arial" w:cs="Arial"/>
          <w:b/>
          <w:bCs/>
          <w:caps/>
          <w:color w:val="000000"/>
          <w:sz w:val="30"/>
          <w:szCs w:val="30"/>
          <w:lang w:eastAsia="en-GB"/>
        </w:rPr>
      </w:pPr>
      <w:bookmarkStart w:id="2" w:name="_Hlk34367637"/>
      <w:r w:rsidRPr="00345546">
        <w:rPr>
          <w:rFonts w:ascii="Arial" w:hAnsi="Arial" w:cs="Arial"/>
          <w:b/>
          <w:bCs/>
          <w:caps/>
          <w:color w:val="000000"/>
          <w:sz w:val="30"/>
          <w:szCs w:val="30"/>
          <w:lang w:eastAsia="en-GB"/>
        </w:rPr>
        <w:t>Financial Review</w:t>
      </w:r>
    </w:p>
    <w:p w14:paraId="669FA5E0" w14:textId="77777777" w:rsidR="00345546" w:rsidRPr="00345546" w:rsidRDefault="00345546" w:rsidP="00345546">
      <w:pPr>
        <w:overflowPunct/>
        <w:autoSpaceDE/>
        <w:autoSpaceDN/>
        <w:adjustRightInd/>
        <w:spacing w:before="100" w:beforeAutospacing="1" w:after="100" w:afterAutospacing="1"/>
        <w:rPr>
          <w:b/>
          <w:bCs/>
          <w:color w:val="000000"/>
          <w:sz w:val="22"/>
          <w:szCs w:val="22"/>
          <w:u w:val="single"/>
          <w:lang w:eastAsia="en-GB"/>
        </w:rPr>
      </w:pPr>
      <w:r w:rsidRPr="00345546">
        <w:rPr>
          <w:b/>
          <w:bCs/>
          <w:color w:val="000000"/>
          <w:sz w:val="22"/>
          <w:szCs w:val="22"/>
          <w:u w:val="single"/>
          <w:lang w:eastAsia="en-GB"/>
        </w:rPr>
        <w:t xml:space="preserve">Sales </w:t>
      </w:r>
    </w:p>
    <w:p w14:paraId="15AB7E02" w14:textId="2ED8FB75" w:rsidR="00345546" w:rsidRPr="00345546" w:rsidRDefault="00345546" w:rsidP="00345546">
      <w:pPr>
        <w:jc w:val="both"/>
        <w:textAlignment w:val="baseline"/>
        <w:rPr>
          <w:sz w:val="22"/>
          <w:szCs w:val="22"/>
          <w:lang w:val="en-IE"/>
        </w:rPr>
      </w:pPr>
      <w:r w:rsidRPr="00345546">
        <w:rPr>
          <w:sz w:val="22"/>
          <w:szCs w:val="22"/>
          <w:lang w:val="en-IE"/>
        </w:rPr>
        <w:t>Total Group revenue from continuing operations decreased by 15% to £2</w:t>
      </w:r>
      <w:r w:rsidR="00B02216">
        <w:rPr>
          <w:sz w:val="22"/>
          <w:szCs w:val="22"/>
          <w:lang w:val="en-IE"/>
        </w:rPr>
        <w:t>6</w:t>
      </w:r>
      <w:r w:rsidRPr="00345546">
        <w:rPr>
          <w:sz w:val="22"/>
          <w:szCs w:val="22"/>
          <w:lang w:val="en-IE"/>
        </w:rPr>
        <w:t>.</w:t>
      </w:r>
      <w:r w:rsidR="00B02216">
        <w:rPr>
          <w:sz w:val="22"/>
          <w:szCs w:val="22"/>
          <w:lang w:val="en-IE"/>
        </w:rPr>
        <w:t>7</w:t>
      </w:r>
      <w:r w:rsidRPr="00345546">
        <w:rPr>
          <w:sz w:val="22"/>
          <w:szCs w:val="22"/>
          <w:lang w:val="en-IE"/>
        </w:rPr>
        <w:t xml:space="preserve">m (2022: £31.4m). Revenues in the </w:t>
      </w:r>
      <w:r w:rsidR="00651FB0">
        <w:rPr>
          <w:sz w:val="22"/>
          <w:szCs w:val="22"/>
          <w:lang w:val="en-IE"/>
        </w:rPr>
        <w:t>Product Sourcing</w:t>
      </w:r>
      <w:r w:rsidRPr="00345546">
        <w:rPr>
          <w:sz w:val="22"/>
          <w:szCs w:val="22"/>
          <w:lang w:val="en-IE"/>
        </w:rPr>
        <w:t xml:space="preserve"> division </w:t>
      </w:r>
      <w:r w:rsidR="00651FB0">
        <w:rPr>
          <w:sz w:val="22"/>
          <w:szCs w:val="22"/>
          <w:lang w:val="en-IE"/>
        </w:rPr>
        <w:t>(</w:t>
      </w:r>
      <w:proofErr w:type="spellStart"/>
      <w:r w:rsidR="00651FB0">
        <w:rPr>
          <w:sz w:val="22"/>
          <w:szCs w:val="22"/>
          <w:lang w:val="en-IE"/>
        </w:rPr>
        <w:t>Townview</w:t>
      </w:r>
      <w:proofErr w:type="spellEnd"/>
      <w:r w:rsidR="00651FB0">
        <w:rPr>
          <w:sz w:val="22"/>
          <w:szCs w:val="22"/>
          <w:lang w:val="en-IE"/>
        </w:rPr>
        <w:t xml:space="preserve"> Foods Ltd and </w:t>
      </w:r>
      <w:proofErr w:type="spellStart"/>
      <w:r w:rsidR="00651FB0">
        <w:rPr>
          <w:sz w:val="22"/>
          <w:szCs w:val="22"/>
          <w:lang w:val="en-IE"/>
        </w:rPr>
        <w:t>Townview</w:t>
      </w:r>
      <w:proofErr w:type="spellEnd"/>
      <w:r w:rsidR="00651FB0">
        <w:rPr>
          <w:sz w:val="22"/>
          <w:szCs w:val="22"/>
          <w:lang w:val="en-IE"/>
        </w:rPr>
        <w:t xml:space="preserve"> Sourcing Ltd) </w:t>
      </w:r>
      <w:r w:rsidRPr="00345546">
        <w:rPr>
          <w:sz w:val="22"/>
          <w:szCs w:val="22"/>
          <w:lang w:val="en-IE"/>
        </w:rPr>
        <w:t>decreased by 17% to £2</w:t>
      </w:r>
      <w:r w:rsidR="00B02216">
        <w:rPr>
          <w:sz w:val="22"/>
          <w:szCs w:val="22"/>
          <w:lang w:val="en-IE"/>
        </w:rPr>
        <w:t>4</w:t>
      </w:r>
      <w:r w:rsidRPr="00345546">
        <w:rPr>
          <w:sz w:val="22"/>
          <w:szCs w:val="22"/>
          <w:lang w:val="en-IE"/>
        </w:rPr>
        <w:t>.</w:t>
      </w:r>
      <w:r w:rsidR="00B02216">
        <w:rPr>
          <w:sz w:val="22"/>
          <w:szCs w:val="22"/>
          <w:lang w:val="en-IE"/>
        </w:rPr>
        <w:t>8</w:t>
      </w:r>
      <w:r w:rsidRPr="00345546">
        <w:rPr>
          <w:sz w:val="22"/>
          <w:szCs w:val="22"/>
          <w:lang w:val="en-IE"/>
        </w:rPr>
        <w:t>m (2022: £29.9m). Revenues in the Agri division</w:t>
      </w:r>
      <w:r w:rsidR="00651FB0">
        <w:rPr>
          <w:sz w:val="22"/>
          <w:szCs w:val="22"/>
          <w:lang w:val="en-IE"/>
        </w:rPr>
        <w:t xml:space="preserve"> (Cantwellscourt Farm Ltd)</w:t>
      </w:r>
      <w:r w:rsidRPr="00345546">
        <w:rPr>
          <w:sz w:val="22"/>
          <w:szCs w:val="22"/>
          <w:lang w:val="en-IE"/>
        </w:rPr>
        <w:t xml:space="preserve"> decreased by </w:t>
      </w:r>
      <w:r w:rsidR="007A244F">
        <w:rPr>
          <w:sz w:val="22"/>
          <w:szCs w:val="22"/>
          <w:lang w:val="en-IE"/>
        </w:rPr>
        <w:t>6.67</w:t>
      </w:r>
      <w:r w:rsidRPr="00345546">
        <w:rPr>
          <w:sz w:val="22"/>
          <w:szCs w:val="22"/>
          <w:lang w:val="en-IE"/>
        </w:rPr>
        <w:t>% to £1.4m (2022: £1.5m). The newly acquired Plant Protein and Ingredients division contributed £0.</w:t>
      </w:r>
      <w:r w:rsidR="00C71B2E">
        <w:rPr>
          <w:sz w:val="22"/>
          <w:szCs w:val="22"/>
          <w:lang w:val="en-IE"/>
        </w:rPr>
        <w:t>5</w:t>
      </w:r>
      <w:r w:rsidRPr="00345546">
        <w:rPr>
          <w:sz w:val="22"/>
          <w:szCs w:val="22"/>
          <w:lang w:val="en-IE"/>
        </w:rPr>
        <w:t xml:space="preserve">4m to revenues following the acquisition of Moorhead &amp; </w:t>
      </w:r>
      <w:proofErr w:type="spellStart"/>
      <w:r w:rsidRPr="00345546">
        <w:rPr>
          <w:sz w:val="22"/>
          <w:szCs w:val="22"/>
          <w:lang w:val="en-IE"/>
        </w:rPr>
        <w:t>McGavin</w:t>
      </w:r>
      <w:proofErr w:type="spellEnd"/>
      <w:r w:rsidRPr="00345546">
        <w:rPr>
          <w:sz w:val="22"/>
          <w:szCs w:val="22"/>
          <w:lang w:val="en-IE"/>
        </w:rPr>
        <w:t xml:space="preserve"> Limited on 30 November 2023.</w:t>
      </w:r>
    </w:p>
    <w:p w14:paraId="6F0DE153" w14:textId="77777777" w:rsidR="00345546" w:rsidRPr="00345546" w:rsidRDefault="00345546" w:rsidP="00345546">
      <w:pPr>
        <w:jc w:val="both"/>
        <w:textAlignment w:val="baseline"/>
        <w:rPr>
          <w:color w:val="000000"/>
          <w:sz w:val="22"/>
          <w:szCs w:val="22"/>
        </w:rPr>
      </w:pPr>
    </w:p>
    <w:p w14:paraId="028A1BC0" w14:textId="28126D61" w:rsidR="00345546" w:rsidRPr="00345546" w:rsidRDefault="00345546" w:rsidP="00345546">
      <w:pPr>
        <w:jc w:val="both"/>
        <w:textAlignment w:val="baseline"/>
        <w:rPr>
          <w:b/>
          <w:color w:val="000000"/>
          <w:sz w:val="22"/>
          <w:szCs w:val="22"/>
          <w:u w:val="single"/>
        </w:rPr>
      </w:pPr>
      <w:r w:rsidRPr="00345546">
        <w:rPr>
          <w:b/>
          <w:color w:val="000000"/>
          <w:sz w:val="22"/>
          <w:szCs w:val="22"/>
          <w:u w:val="single"/>
        </w:rPr>
        <w:t xml:space="preserve">Gross </w:t>
      </w:r>
      <w:r w:rsidR="00A36AC7">
        <w:rPr>
          <w:b/>
          <w:color w:val="000000"/>
          <w:sz w:val="22"/>
          <w:szCs w:val="22"/>
          <w:u w:val="single"/>
        </w:rPr>
        <w:t>(loss)/</w:t>
      </w:r>
      <w:r w:rsidRPr="00345546">
        <w:rPr>
          <w:b/>
          <w:color w:val="000000"/>
          <w:sz w:val="22"/>
          <w:szCs w:val="22"/>
          <w:u w:val="single"/>
        </w:rPr>
        <w:t>profit</w:t>
      </w:r>
    </w:p>
    <w:p w14:paraId="07574C20" w14:textId="77777777" w:rsidR="00345546" w:rsidRPr="00345546" w:rsidRDefault="00345546" w:rsidP="00345546">
      <w:pPr>
        <w:jc w:val="both"/>
        <w:textAlignment w:val="baseline"/>
        <w:rPr>
          <w:color w:val="000000"/>
          <w:sz w:val="22"/>
          <w:szCs w:val="22"/>
        </w:rPr>
      </w:pPr>
    </w:p>
    <w:p w14:paraId="3B102405" w14:textId="4CF3F929" w:rsidR="00345546" w:rsidRPr="00345546" w:rsidRDefault="00345546" w:rsidP="00345546">
      <w:pPr>
        <w:jc w:val="both"/>
        <w:textAlignment w:val="baseline"/>
        <w:rPr>
          <w:sz w:val="22"/>
          <w:szCs w:val="22"/>
          <w:lang w:val="en-IE"/>
        </w:rPr>
      </w:pPr>
      <w:r w:rsidRPr="00345546">
        <w:rPr>
          <w:sz w:val="22"/>
          <w:szCs w:val="22"/>
          <w:lang w:val="en-IE"/>
        </w:rPr>
        <w:t xml:space="preserve">Gross </w:t>
      </w:r>
      <w:r w:rsidR="00A36AC7">
        <w:rPr>
          <w:sz w:val="22"/>
          <w:szCs w:val="22"/>
          <w:lang w:val="en-IE"/>
        </w:rPr>
        <w:t>(loss)/</w:t>
      </w:r>
      <w:r w:rsidR="00677694">
        <w:rPr>
          <w:sz w:val="22"/>
          <w:szCs w:val="22"/>
          <w:lang w:val="en-IE"/>
        </w:rPr>
        <w:t>profit</w:t>
      </w:r>
      <w:r w:rsidRPr="00345546">
        <w:rPr>
          <w:sz w:val="22"/>
          <w:szCs w:val="22"/>
          <w:lang w:val="en-IE"/>
        </w:rPr>
        <w:t xml:space="preserve"> from continuing activities £</w:t>
      </w:r>
      <w:r w:rsidR="00677694">
        <w:rPr>
          <w:sz w:val="22"/>
          <w:szCs w:val="22"/>
          <w:lang w:val="en-IE"/>
        </w:rPr>
        <w:t>3</w:t>
      </w:r>
      <w:r w:rsidR="00A36AC7">
        <w:rPr>
          <w:sz w:val="22"/>
          <w:szCs w:val="22"/>
          <w:lang w:val="en-IE"/>
        </w:rPr>
        <w:t>2</w:t>
      </w:r>
      <w:r w:rsidRPr="00345546">
        <w:rPr>
          <w:sz w:val="22"/>
          <w:szCs w:val="22"/>
          <w:lang w:val="en-IE"/>
        </w:rPr>
        <w:t>k (2022: profit £</w:t>
      </w:r>
      <w:r w:rsidR="00A30C98">
        <w:rPr>
          <w:sz w:val="22"/>
          <w:szCs w:val="22"/>
          <w:lang w:val="en-IE"/>
        </w:rPr>
        <w:t>883</w:t>
      </w:r>
      <w:r w:rsidRPr="00345546">
        <w:rPr>
          <w:sz w:val="22"/>
          <w:szCs w:val="22"/>
          <w:lang w:val="en-IE"/>
        </w:rPr>
        <w:t xml:space="preserve">k). </w:t>
      </w:r>
    </w:p>
    <w:p w14:paraId="7542ADB8" w14:textId="77777777" w:rsidR="00345546" w:rsidRPr="00345546" w:rsidRDefault="00345546" w:rsidP="00345546">
      <w:pPr>
        <w:jc w:val="both"/>
        <w:textAlignment w:val="baseline"/>
        <w:rPr>
          <w:color w:val="000000"/>
          <w:sz w:val="22"/>
          <w:szCs w:val="22"/>
        </w:rPr>
      </w:pPr>
    </w:p>
    <w:p w14:paraId="1A0F5B91" w14:textId="77777777" w:rsidR="00345546" w:rsidRPr="00345546" w:rsidRDefault="00345546" w:rsidP="00345546">
      <w:pPr>
        <w:jc w:val="both"/>
        <w:textAlignment w:val="baseline"/>
        <w:rPr>
          <w:b/>
          <w:bCs/>
          <w:color w:val="000000"/>
          <w:sz w:val="22"/>
          <w:szCs w:val="22"/>
          <w:u w:val="single"/>
        </w:rPr>
      </w:pPr>
      <w:r w:rsidRPr="00345546">
        <w:rPr>
          <w:b/>
          <w:color w:val="000000"/>
          <w:sz w:val="22"/>
          <w:szCs w:val="22"/>
          <w:u w:val="single"/>
        </w:rPr>
        <w:t>Operating loss/(profit)</w:t>
      </w:r>
    </w:p>
    <w:p w14:paraId="5A38768E" w14:textId="77777777" w:rsidR="00345546" w:rsidRPr="00345546" w:rsidRDefault="00345546" w:rsidP="00345546">
      <w:pPr>
        <w:jc w:val="both"/>
        <w:textAlignment w:val="baseline"/>
        <w:rPr>
          <w:b/>
          <w:color w:val="000000"/>
          <w:sz w:val="22"/>
          <w:szCs w:val="22"/>
          <w:u w:val="single"/>
        </w:rPr>
      </w:pPr>
    </w:p>
    <w:p w14:paraId="43291E38" w14:textId="66C2748A" w:rsidR="00345546" w:rsidRPr="00345546" w:rsidRDefault="00345546" w:rsidP="00345546">
      <w:pPr>
        <w:jc w:val="both"/>
        <w:textAlignment w:val="baseline"/>
        <w:rPr>
          <w:sz w:val="22"/>
          <w:szCs w:val="22"/>
          <w:lang w:val="en-IE"/>
        </w:rPr>
      </w:pPr>
      <w:r w:rsidRPr="00345546">
        <w:rPr>
          <w:sz w:val="22"/>
          <w:szCs w:val="22"/>
          <w:lang w:val="en-IE"/>
        </w:rPr>
        <w:t>Operating loss from continuing activities increased to £1.</w:t>
      </w:r>
      <w:r w:rsidR="00677694">
        <w:rPr>
          <w:sz w:val="22"/>
          <w:szCs w:val="22"/>
          <w:lang w:val="en-IE"/>
        </w:rPr>
        <w:t>6</w:t>
      </w:r>
      <w:r w:rsidR="00AC0662">
        <w:rPr>
          <w:sz w:val="22"/>
          <w:szCs w:val="22"/>
          <w:lang w:val="en-IE"/>
        </w:rPr>
        <w:t>6m</w:t>
      </w:r>
      <w:r w:rsidRPr="00345546">
        <w:rPr>
          <w:sz w:val="22"/>
          <w:szCs w:val="22"/>
          <w:lang w:val="en-IE"/>
        </w:rPr>
        <w:t xml:space="preserve"> (2022: </w:t>
      </w:r>
      <w:r w:rsidR="00C64EA5">
        <w:rPr>
          <w:sz w:val="22"/>
          <w:szCs w:val="22"/>
          <w:lang w:val="en-IE"/>
        </w:rPr>
        <w:t xml:space="preserve">profit </w:t>
      </w:r>
      <w:r w:rsidRPr="00345546">
        <w:rPr>
          <w:sz w:val="22"/>
          <w:szCs w:val="22"/>
          <w:lang w:val="en-IE"/>
        </w:rPr>
        <w:t>£0.3m).</w:t>
      </w:r>
    </w:p>
    <w:p w14:paraId="1B79351E" w14:textId="77777777" w:rsidR="00345546" w:rsidRPr="00345546" w:rsidRDefault="00345546" w:rsidP="00345546">
      <w:pPr>
        <w:jc w:val="both"/>
        <w:textAlignment w:val="baseline"/>
        <w:rPr>
          <w:color w:val="000000"/>
          <w:sz w:val="22"/>
          <w:szCs w:val="22"/>
        </w:rPr>
      </w:pPr>
    </w:p>
    <w:p w14:paraId="13F79385" w14:textId="77777777" w:rsidR="00345546" w:rsidRPr="00345546" w:rsidRDefault="00345546" w:rsidP="00345546">
      <w:pPr>
        <w:jc w:val="both"/>
        <w:textAlignment w:val="baseline"/>
        <w:rPr>
          <w:b/>
          <w:color w:val="000000"/>
          <w:sz w:val="22"/>
          <w:szCs w:val="22"/>
        </w:rPr>
      </w:pPr>
      <w:r w:rsidRPr="00345546">
        <w:rPr>
          <w:b/>
          <w:color w:val="000000"/>
          <w:sz w:val="22"/>
          <w:szCs w:val="22"/>
          <w:u w:val="single"/>
        </w:rPr>
        <w:t>Finance expense (net</w:t>
      </w:r>
      <w:r w:rsidRPr="00345546">
        <w:rPr>
          <w:b/>
          <w:color w:val="000000"/>
          <w:sz w:val="22"/>
          <w:szCs w:val="22"/>
        </w:rPr>
        <w:t xml:space="preserve">) </w:t>
      </w:r>
    </w:p>
    <w:p w14:paraId="1BE32412" w14:textId="77777777" w:rsidR="00345546" w:rsidRPr="00345546" w:rsidRDefault="00345546" w:rsidP="00345546">
      <w:pPr>
        <w:jc w:val="both"/>
        <w:textAlignment w:val="baseline"/>
        <w:rPr>
          <w:b/>
          <w:bCs/>
          <w:color w:val="000000"/>
          <w:sz w:val="22"/>
          <w:szCs w:val="22"/>
          <w:u w:val="single"/>
        </w:rPr>
      </w:pPr>
    </w:p>
    <w:p w14:paraId="73EB7657" w14:textId="77777777" w:rsidR="00345546" w:rsidRPr="00345546" w:rsidRDefault="00345546" w:rsidP="00345546">
      <w:pPr>
        <w:jc w:val="both"/>
        <w:textAlignment w:val="baseline"/>
        <w:rPr>
          <w:sz w:val="22"/>
          <w:szCs w:val="22"/>
          <w:lang w:val="en-IE"/>
        </w:rPr>
      </w:pPr>
      <w:r w:rsidRPr="00345546">
        <w:rPr>
          <w:sz w:val="22"/>
          <w:szCs w:val="22"/>
          <w:lang w:val="en-IE"/>
        </w:rPr>
        <w:t xml:space="preserve">Net Finance expense increased to £0.14m (2022: £0.12m). </w:t>
      </w:r>
    </w:p>
    <w:p w14:paraId="2B27E377" w14:textId="77777777" w:rsidR="00345546" w:rsidRPr="00345546" w:rsidRDefault="00345546" w:rsidP="00345546">
      <w:pPr>
        <w:jc w:val="both"/>
        <w:textAlignment w:val="baseline"/>
        <w:rPr>
          <w:color w:val="000000"/>
          <w:sz w:val="22"/>
          <w:szCs w:val="22"/>
        </w:rPr>
      </w:pPr>
    </w:p>
    <w:p w14:paraId="344E0973" w14:textId="77777777" w:rsidR="00345546" w:rsidRPr="00345546" w:rsidRDefault="00345546" w:rsidP="00345546">
      <w:pPr>
        <w:jc w:val="both"/>
        <w:textAlignment w:val="baseline"/>
        <w:rPr>
          <w:b/>
          <w:color w:val="000000"/>
          <w:sz w:val="22"/>
          <w:szCs w:val="22"/>
          <w:u w:val="single"/>
        </w:rPr>
      </w:pPr>
      <w:bookmarkStart w:id="3" w:name="_Hlk2770565"/>
      <w:r w:rsidRPr="00345546">
        <w:rPr>
          <w:b/>
          <w:color w:val="000000"/>
          <w:sz w:val="22"/>
          <w:szCs w:val="22"/>
          <w:u w:val="single"/>
        </w:rPr>
        <w:t>Loss from discontinued operations</w:t>
      </w:r>
    </w:p>
    <w:p w14:paraId="30CD439D" w14:textId="77777777" w:rsidR="00345546" w:rsidRPr="00345546" w:rsidRDefault="00345546" w:rsidP="00345546">
      <w:pPr>
        <w:jc w:val="both"/>
        <w:textAlignment w:val="baseline"/>
        <w:rPr>
          <w:b/>
          <w:color w:val="000000"/>
          <w:sz w:val="22"/>
          <w:szCs w:val="22"/>
          <w:u w:val="single"/>
        </w:rPr>
      </w:pPr>
    </w:p>
    <w:p w14:paraId="4DA7B8C6" w14:textId="6E9FE8E0" w:rsidR="00345546" w:rsidRPr="00345546" w:rsidRDefault="00345546" w:rsidP="00345546">
      <w:pPr>
        <w:jc w:val="both"/>
        <w:textAlignment w:val="baseline"/>
        <w:rPr>
          <w:sz w:val="22"/>
          <w:szCs w:val="22"/>
        </w:rPr>
      </w:pPr>
      <w:r w:rsidRPr="00345546">
        <w:rPr>
          <w:sz w:val="22"/>
          <w:szCs w:val="22"/>
          <w:lang w:val="en-IE"/>
        </w:rPr>
        <w:t>Loss from discontinued operations £</w:t>
      </w:r>
      <w:r w:rsidR="00AC0662">
        <w:rPr>
          <w:sz w:val="22"/>
          <w:szCs w:val="22"/>
          <w:lang w:val="en-IE"/>
        </w:rPr>
        <w:t>Nil</w:t>
      </w:r>
      <w:r w:rsidRPr="00345546">
        <w:rPr>
          <w:sz w:val="22"/>
          <w:szCs w:val="22"/>
          <w:lang w:val="en-IE"/>
        </w:rPr>
        <w:t xml:space="preserve"> (2022: £1.4m).</w:t>
      </w:r>
      <w:bookmarkEnd w:id="3"/>
    </w:p>
    <w:p w14:paraId="36685C7F" w14:textId="77777777" w:rsidR="00345546" w:rsidRPr="00345546" w:rsidRDefault="00345546" w:rsidP="00345546">
      <w:pPr>
        <w:jc w:val="both"/>
        <w:textAlignment w:val="baseline"/>
        <w:rPr>
          <w:sz w:val="22"/>
          <w:szCs w:val="22"/>
        </w:rPr>
      </w:pPr>
    </w:p>
    <w:p w14:paraId="5CB1426F" w14:textId="77777777" w:rsidR="00345546" w:rsidRPr="00345546" w:rsidRDefault="00345546" w:rsidP="00345546">
      <w:pPr>
        <w:jc w:val="both"/>
        <w:textAlignment w:val="baseline"/>
        <w:rPr>
          <w:b/>
          <w:color w:val="000000"/>
          <w:sz w:val="22"/>
          <w:szCs w:val="22"/>
          <w:u w:val="single"/>
        </w:rPr>
      </w:pPr>
      <w:r w:rsidRPr="00345546">
        <w:rPr>
          <w:b/>
          <w:color w:val="000000"/>
          <w:sz w:val="22"/>
          <w:szCs w:val="22"/>
          <w:u w:val="single"/>
        </w:rPr>
        <w:t xml:space="preserve">Earnings per share </w:t>
      </w:r>
    </w:p>
    <w:p w14:paraId="174E9569" w14:textId="77777777" w:rsidR="00345546" w:rsidRPr="00345546" w:rsidRDefault="00345546" w:rsidP="00345546">
      <w:pPr>
        <w:jc w:val="both"/>
        <w:textAlignment w:val="baseline"/>
        <w:rPr>
          <w:color w:val="000000"/>
          <w:sz w:val="22"/>
          <w:szCs w:val="22"/>
        </w:rPr>
      </w:pPr>
    </w:p>
    <w:p w14:paraId="3CC6A500" w14:textId="7183BB26" w:rsidR="00345546" w:rsidRPr="00345546" w:rsidRDefault="00345546" w:rsidP="00345546">
      <w:pPr>
        <w:jc w:val="both"/>
        <w:textAlignment w:val="baseline"/>
        <w:rPr>
          <w:color w:val="FF0000"/>
          <w:sz w:val="22"/>
          <w:szCs w:val="22"/>
        </w:rPr>
      </w:pPr>
      <w:r w:rsidRPr="00345546">
        <w:rPr>
          <w:sz w:val="22"/>
          <w:szCs w:val="22"/>
          <w:lang w:val="en-IE"/>
        </w:rPr>
        <w:t>The basic adjusted earnings per share from continuing operations decreased to (</w:t>
      </w:r>
      <w:proofErr w:type="gramStart"/>
      <w:r w:rsidR="00C7495B">
        <w:rPr>
          <w:sz w:val="22"/>
          <w:szCs w:val="22"/>
          <w:lang w:val="en-IE"/>
        </w:rPr>
        <w:t>5.8</w:t>
      </w:r>
      <w:r w:rsidRPr="00345546">
        <w:rPr>
          <w:sz w:val="22"/>
          <w:szCs w:val="22"/>
          <w:lang w:val="en-IE"/>
        </w:rPr>
        <w:t>)p</w:t>
      </w:r>
      <w:proofErr w:type="gramEnd"/>
      <w:r w:rsidRPr="00345546">
        <w:rPr>
          <w:sz w:val="22"/>
          <w:szCs w:val="22"/>
          <w:lang w:val="en-IE"/>
        </w:rPr>
        <w:t xml:space="preserve"> (2022: 0.5p). </w:t>
      </w:r>
    </w:p>
    <w:p w14:paraId="52F2FEF9" w14:textId="77777777" w:rsidR="00345546" w:rsidRPr="00345546" w:rsidRDefault="00345546" w:rsidP="00345546">
      <w:pPr>
        <w:jc w:val="both"/>
        <w:textAlignment w:val="baseline"/>
        <w:rPr>
          <w:b/>
          <w:color w:val="000000"/>
          <w:sz w:val="22"/>
          <w:szCs w:val="22"/>
          <w:u w:val="single"/>
        </w:rPr>
      </w:pPr>
    </w:p>
    <w:p w14:paraId="4F2C7DDC" w14:textId="77777777" w:rsidR="00345546" w:rsidRPr="00345546" w:rsidRDefault="00345546" w:rsidP="00345546">
      <w:pPr>
        <w:jc w:val="both"/>
        <w:textAlignment w:val="baseline"/>
        <w:rPr>
          <w:b/>
          <w:color w:val="000000"/>
          <w:sz w:val="22"/>
          <w:szCs w:val="22"/>
          <w:u w:val="single"/>
        </w:rPr>
      </w:pPr>
      <w:r w:rsidRPr="00345546">
        <w:rPr>
          <w:b/>
          <w:color w:val="000000"/>
          <w:sz w:val="22"/>
          <w:szCs w:val="22"/>
          <w:u w:val="single"/>
        </w:rPr>
        <w:t>Net Debt</w:t>
      </w:r>
    </w:p>
    <w:p w14:paraId="78E52DDF" w14:textId="77777777" w:rsidR="00345546" w:rsidRPr="00345546" w:rsidRDefault="00345546" w:rsidP="00345546">
      <w:pPr>
        <w:jc w:val="both"/>
        <w:textAlignment w:val="baseline"/>
        <w:rPr>
          <w:b/>
          <w:color w:val="000000"/>
          <w:sz w:val="22"/>
          <w:szCs w:val="22"/>
          <w:u w:val="single"/>
        </w:rPr>
      </w:pPr>
    </w:p>
    <w:p w14:paraId="0B1DB2C2" w14:textId="415D6EC3" w:rsidR="00345546" w:rsidRPr="00345546" w:rsidRDefault="00345546" w:rsidP="00345546">
      <w:pPr>
        <w:jc w:val="both"/>
        <w:textAlignment w:val="baseline"/>
        <w:rPr>
          <w:sz w:val="22"/>
          <w:szCs w:val="22"/>
          <w:lang w:val="en-IE"/>
        </w:rPr>
      </w:pPr>
      <w:r w:rsidRPr="00345546">
        <w:rPr>
          <w:sz w:val="22"/>
          <w:szCs w:val="22"/>
          <w:lang w:val="en-IE"/>
        </w:rPr>
        <w:t>The net debt position is £</w:t>
      </w:r>
      <w:r w:rsidR="006272E1">
        <w:rPr>
          <w:sz w:val="22"/>
          <w:szCs w:val="22"/>
          <w:lang w:val="en-IE"/>
        </w:rPr>
        <w:t>0.98m</w:t>
      </w:r>
      <w:r w:rsidRPr="00345546">
        <w:rPr>
          <w:sz w:val="22"/>
          <w:szCs w:val="22"/>
          <w:lang w:val="en-IE"/>
        </w:rPr>
        <w:t xml:space="preserve"> (2022: £3.</w:t>
      </w:r>
      <w:r w:rsidR="008C017A">
        <w:rPr>
          <w:sz w:val="22"/>
          <w:szCs w:val="22"/>
          <w:lang w:val="en-IE"/>
        </w:rPr>
        <w:t>4</w:t>
      </w:r>
      <w:r w:rsidRPr="00345546">
        <w:rPr>
          <w:sz w:val="22"/>
          <w:szCs w:val="22"/>
          <w:lang w:val="en-IE"/>
        </w:rPr>
        <w:t xml:space="preserve">4m). </w:t>
      </w:r>
    </w:p>
    <w:p w14:paraId="0D5F81F0" w14:textId="77777777" w:rsidR="00345546" w:rsidRPr="00345546" w:rsidRDefault="00345546" w:rsidP="00345546">
      <w:pPr>
        <w:jc w:val="both"/>
        <w:textAlignment w:val="baseline"/>
        <w:rPr>
          <w:sz w:val="22"/>
          <w:szCs w:val="22"/>
          <w:lang w:val="en-IE"/>
        </w:rPr>
      </w:pPr>
    </w:p>
    <w:p w14:paraId="24089647" w14:textId="77777777" w:rsidR="00345546" w:rsidRPr="00345546" w:rsidRDefault="00345546" w:rsidP="00345546">
      <w:pPr>
        <w:jc w:val="both"/>
        <w:textAlignment w:val="baseline"/>
        <w:rPr>
          <w:b/>
          <w:color w:val="000000"/>
          <w:sz w:val="22"/>
          <w:szCs w:val="22"/>
          <w:u w:val="single"/>
        </w:rPr>
      </w:pPr>
      <w:r w:rsidRPr="00345546">
        <w:rPr>
          <w:b/>
          <w:color w:val="000000"/>
          <w:sz w:val="22"/>
          <w:szCs w:val="22"/>
          <w:u w:val="single"/>
        </w:rPr>
        <w:t>Share Capital</w:t>
      </w:r>
    </w:p>
    <w:p w14:paraId="7879DD35" w14:textId="77777777" w:rsidR="00345546" w:rsidRPr="00345546" w:rsidRDefault="00345546" w:rsidP="00345546">
      <w:pPr>
        <w:jc w:val="both"/>
        <w:textAlignment w:val="baseline"/>
        <w:rPr>
          <w:b/>
          <w:color w:val="000000"/>
          <w:sz w:val="22"/>
          <w:szCs w:val="22"/>
          <w:u w:val="single"/>
        </w:rPr>
      </w:pPr>
    </w:p>
    <w:p w14:paraId="76283C07" w14:textId="77777777" w:rsidR="00345546" w:rsidRPr="00345546" w:rsidRDefault="00345546" w:rsidP="00345546">
      <w:pPr>
        <w:jc w:val="both"/>
        <w:textAlignment w:val="baseline"/>
        <w:rPr>
          <w:bCs/>
          <w:color w:val="000000"/>
          <w:sz w:val="22"/>
          <w:szCs w:val="22"/>
        </w:rPr>
      </w:pPr>
      <w:r w:rsidRPr="00345546">
        <w:rPr>
          <w:bCs/>
          <w:color w:val="000000"/>
          <w:sz w:val="22"/>
          <w:szCs w:val="22"/>
        </w:rPr>
        <w:t xml:space="preserve">£2.5m (before expenses) was raised during the year by the issue of 18,518,514 new ordinary shares to fund the acquisition of Moorhead &amp; </w:t>
      </w:r>
      <w:proofErr w:type="spellStart"/>
      <w:r w:rsidRPr="00345546">
        <w:rPr>
          <w:bCs/>
          <w:color w:val="000000"/>
          <w:sz w:val="22"/>
          <w:szCs w:val="22"/>
        </w:rPr>
        <w:t>McGavin</w:t>
      </w:r>
      <w:proofErr w:type="spellEnd"/>
      <w:r w:rsidRPr="00345546">
        <w:rPr>
          <w:bCs/>
          <w:color w:val="000000"/>
          <w:sz w:val="22"/>
          <w:szCs w:val="22"/>
        </w:rPr>
        <w:t xml:space="preserve"> Limited. A further £150,000 (before expenses) representing 1,071,428 new ordinary shares was issued as part of the purchase consideration for Moorhead &amp; </w:t>
      </w:r>
      <w:proofErr w:type="spellStart"/>
      <w:r w:rsidRPr="00345546">
        <w:rPr>
          <w:bCs/>
          <w:color w:val="000000"/>
          <w:sz w:val="22"/>
          <w:szCs w:val="22"/>
        </w:rPr>
        <w:t>McGavin</w:t>
      </w:r>
      <w:proofErr w:type="spellEnd"/>
      <w:r w:rsidRPr="00345546">
        <w:rPr>
          <w:bCs/>
          <w:color w:val="000000"/>
          <w:sz w:val="22"/>
          <w:szCs w:val="22"/>
        </w:rPr>
        <w:t xml:space="preserve"> Limited.</w:t>
      </w:r>
    </w:p>
    <w:p w14:paraId="0093C977" w14:textId="77777777" w:rsidR="00345546" w:rsidRPr="00345546" w:rsidRDefault="00345546" w:rsidP="00345546">
      <w:pPr>
        <w:suppressAutoHyphens/>
        <w:overflowPunct/>
        <w:spacing w:line="288" w:lineRule="auto"/>
        <w:textAlignment w:val="center"/>
        <w:rPr>
          <w:color w:val="000000"/>
          <w:sz w:val="22"/>
          <w:szCs w:val="22"/>
        </w:rPr>
      </w:pPr>
    </w:p>
    <w:p w14:paraId="40A48384" w14:textId="77777777" w:rsidR="00345546" w:rsidRPr="00345546" w:rsidRDefault="00345546" w:rsidP="00345546">
      <w:pPr>
        <w:suppressAutoHyphens/>
        <w:overflowPunct/>
        <w:spacing w:line="288" w:lineRule="auto"/>
        <w:textAlignment w:val="center"/>
        <w:rPr>
          <w:color w:val="000000"/>
          <w:sz w:val="22"/>
          <w:szCs w:val="22"/>
        </w:rPr>
      </w:pPr>
    </w:p>
    <w:p w14:paraId="02563C05" w14:textId="77777777" w:rsidR="00345546" w:rsidRPr="00345546" w:rsidRDefault="00345546" w:rsidP="00345546">
      <w:pPr>
        <w:suppressAutoHyphens/>
        <w:overflowPunct/>
        <w:spacing w:line="288" w:lineRule="auto"/>
        <w:textAlignment w:val="center"/>
        <w:rPr>
          <w:color w:val="000000"/>
          <w:sz w:val="22"/>
          <w:szCs w:val="22"/>
        </w:rPr>
      </w:pPr>
    </w:p>
    <w:p w14:paraId="41493B52" w14:textId="77777777" w:rsidR="00345546" w:rsidRPr="00345546" w:rsidRDefault="00345546" w:rsidP="00345546">
      <w:pPr>
        <w:suppressAutoHyphens/>
        <w:overflowPunct/>
        <w:spacing w:line="288" w:lineRule="auto"/>
        <w:textAlignment w:val="center"/>
        <w:rPr>
          <w:color w:val="000000"/>
          <w:sz w:val="22"/>
          <w:szCs w:val="22"/>
        </w:rPr>
      </w:pPr>
    </w:p>
    <w:p w14:paraId="317598C7" w14:textId="77777777" w:rsidR="00345546" w:rsidRPr="00345546" w:rsidRDefault="00345546" w:rsidP="00345546">
      <w:pPr>
        <w:suppressAutoHyphens/>
        <w:overflowPunct/>
        <w:spacing w:line="288" w:lineRule="auto"/>
        <w:textAlignment w:val="center"/>
        <w:rPr>
          <w:color w:val="000000"/>
          <w:sz w:val="22"/>
          <w:szCs w:val="22"/>
        </w:rPr>
      </w:pPr>
    </w:p>
    <w:p w14:paraId="0772C890" w14:textId="77777777" w:rsidR="00345546" w:rsidRPr="00345546" w:rsidRDefault="00345546" w:rsidP="00345546">
      <w:pPr>
        <w:suppressAutoHyphens/>
        <w:spacing w:line="288" w:lineRule="auto"/>
        <w:textAlignment w:val="center"/>
        <w:rPr>
          <w:color w:val="000000"/>
          <w:sz w:val="22"/>
          <w:szCs w:val="22"/>
        </w:rPr>
      </w:pPr>
    </w:p>
    <w:p w14:paraId="5984ED9D" w14:textId="77777777" w:rsidR="00345546" w:rsidRPr="00345546" w:rsidRDefault="00345546" w:rsidP="00345546">
      <w:pPr>
        <w:overflowPunct/>
        <w:autoSpaceDE/>
        <w:autoSpaceDN/>
        <w:adjustRightInd/>
        <w:rPr>
          <w:rFonts w:ascii="Arial" w:hAnsi="Arial" w:cs="Arial"/>
          <w:b/>
          <w:bCs/>
          <w:caps/>
          <w:color w:val="000000"/>
          <w:sz w:val="30"/>
          <w:szCs w:val="30"/>
          <w:lang w:eastAsia="en-GB"/>
        </w:rPr>
      </w:pPr>
      <w:r w:rsidRPr="00345546">
        <w:rPr>
          <w:rFonts w:ascii="Arial" w:hAnsi="Arial" w:cs="Arial"/>
          <w:b/>
          <w:bCs/>
          <w:caps/>
          <w:color w:val="000000"/>
          <w:sz w:val="30"/>
          <w:szCs w:val="30"/>
          <w:lang w:eastAsia="en-GB"/>
        </w:rPr>
        <w:br w:type="page"/>
      </w:r>
    </w:p>
    <w:p w14:paraId="5B9C8DCE" w14:textId="77777777" w:rsidR="00345546" w:rsidRPr="00345546" w:rsidRDefault="00345546" w:rsidP="00345546">
      <w:pPr>
        <w:pBdr>
          <w:bottom w:val="single" w:sz="8" w:space="5" w:color="000000"/>
        </w:pBdr>
        <w:suppressAutoHyphens/>
        <w:spacing w:line="288" w:lineRule="auto"/>
        <w:textAlignment w:val="center"/>
        <w:rPr>
          <w:rFonts w:ascii="Arial" w:hAnsi="Arial" w:cs="Arial"/>
          <w:b/>
          <w:bCs/>
          <w:caps/>
          <w:color w:val="000000"/>
          <w:sz w:val="30"/>
          <w:szCs w:val="30"/>
          <w:lang w:eastAsia="en-GB"/>
        </w:rPr>
      </w:pPr>
      <w:r w:rsidRPr="00345546">
        <w:rPr>
          <w:rFonts w:ascii="Arial" w:hAnsi="Arial" w:cs="Arial"/>
          <w:b/>
          <w:bCs/>
          <w:caps/>
          <w:color w:val="000000"/>
          <w:sz w:val="30"/>
          <w:szCs w:val="30"/>
          <w:lang w:eastAsia="en-GB"/>
        </w:rPr>
        <w:lastRenderedPageBreak/>
        <w:t xml:space="preserve">Financial Review </w:t>
      </w:r>
      <w:r w:rsidRPr="00345546">
        <w:rPr>
          <w:rFonts w:ascii="Arial" w:hAnsi="Arial" w:cs="Arial"/>
          <w:b/>
          <w:bCs/>
          <w:i/>
          <w:caps/>
          <w:color w:val="000000"/>
          <w:sz w:val="26"/>
          <w:szCs w:val="26"/>
          <w:lang w:eastAsia="en-GB"/>
        </w:rPr>
        <w:t>(Continued)</w:t>
      </w:r>
    </w:p>
    <w:p w14:paraId="1FF8F5A6" w14:textId="77777777" w:rsidR="00345546" w:rsidRPr="00345546" w:rsidRDefault="00345546" w:rsidP="00345546">
      <w:pPr>
        <w:jc w:val="both"/>
        <w:textAlignment w:val="baseline"/>
        <w:rPr>
          <w:b/>
          <w:sz w:val="22"/>
          <w:szCs w:val="22"/>
          <w:u w:val="single"/>
        </w:rPr>
      </w:pPr>
      <w:r w:rsidRPr="00345546">
        <w:rPr>
          <w:b/>
          <w:sz w:val="22"/>
          <w:szCs w:val="22"/>
          <w:u w:val="single"/>
        </w:rPr>
        <w:t>Dividend</w:t>
      </w:r>
    </w:p>
    <w:p w14:paraId="2CF4A4AB" w14:textId="77777777" w:rsidR="00345546" w:rsidRPr="00345546" w:rsidRDefault="00345546" w:rsidP="00345546">
      <w:pPr>
        <w:numPr>
          <w:ilvl w:val="12"/>
          <w:numId w:val="0"/>
        </w:numPr>
        <w:jc w:val="both"/>
        <w:textAlignment w:val="baseline"/>
        <w:rPr>
          <w:sz w:val="22"/>
          <w:szCs w:val="22"/>
        </w:rPr>
      </w:pPr>
    </w:p>
    <w:p w14:paraId="405DF2E9" w14:textId="77777777" w:rsidR="00345546" w:rsidRPr="00345546" w:rsidRDefault="00345546" w:rsidP="00345546">
      <w:pPr>
        <w:numPr>
          <w:ilvl w:val="12"/>
          <w:numId w:val="0"/>
        </w:numPr>
        <w:jc w:val="both"/>
        <w:textAlignment w:val="baseline"/>
        <w:rPr>
          <w:sz w:val="22"/>
          <w:szCs w:val="22"/>
        </w:rPr>
      </w:pPr>
      <w:r w:rsidRPr="00345546">
        <w:rPr>
          <w:sz w:val="22"/>
          <w:szCs w:val="22"/>
        </w:rPr>
        <w:t>The board does not recommend a payment of a dividend.</w:t>
      </w:r>
    </w:p>
    <w:p w14:paraId="6F3CB6B9" w14:textId="77777777" w:rsidR="00345546" w:rsidRPr="00345546" w:rsidRDefault="00345546" w:rsidP="00345546">
      <w:pPr>
        <w:numPr>
          <w:ilvl w:val="12"/>
          <w:numId w:val="0"/>
        </w:numPr>
        <w:spacing w:after="120"/>
        <w:jc w:val="both"/>
        <w:textAlignment w:val="baseline"/>
        <w:rPr>
          <w:b/>
          <w:sz w:val="22"/>
          <w:szCs w:val="22"/>
          <w:u w:val="single"/>
        </w:rPr>
      </w:pPr>
      <w:r w:rsidRPr="00345546">
        <w:rPr>
          <w:b/>
          <w:sz w:val="22"/>
          <w:szCs w:val="22"/>
          <w:u w:val="single"/>
        </w:rPr>
        <w:br/>
        <w:t>Treasury policy and management</w:t>
      </w:r>
    </w:p>
    <w:p w14:paraId="073ACE7F" w14:textId="77777777" w:rsidR="00345546" w:rsidRPr="00345546" w:rsidRDefault="00345546" w:rsidP="00345546">
      <w:pPr>
        <w:widowControl w:val="0"/>
        <w:numPr>
          <w:ilvl w:val="12"/>
          <w:numId w:val="0"/>
        </w:numPr>
        <w:jc w:val="both"/>
        <w:textAlignment w:val="baseline"/>
        <w:rPr>
          <w:sz w:val="22"/>
          <w:szCs w:val="22"/>
          <w:lang w:val="en-US"/>
        </w:rPr>
      </w:pPr>
      <w:r w:rsidRPr="00345546">
        <w:rPr>
          <w:sz w:val="22"/>
          <w:szCs w:val="22"/>
          <w:lang w:val="en-US"/>
        </w:rPr>
        <w:t xml:space="preserve">The treasury function, which is managed centrally, handles all Group funding, debt, cash, working capital and foreign exchange exposures.  Group treasury policy concentrates on the </w:t>
      </w:r>
      <w:r w:rsidRPr="00345546">
        <w:rPr>
          <w:sz w:val="22"/>
          <w:szCs w:val="22"/>
        </w:rPr>
        <w:t>minimisation</w:t>
      </w:r>
      <w:r w:rsidRPr="00345546">
        <w:rPr>
          <w:sz w:val="22"/>
          <w:szCs w:val="22"/>
          <w:lang w:val="en-US"/>
        </w:rPr>
        <w:t xml:space="preserve"> of risk in </w:t>
      </w:r>
      <w:proofErr w:type="gramStart"/>
      <w:r w:rsidRPr="00345546">
        <w:rPr>
          <w:sz w:val="22"/>
          <w:szCs w:val="22"/>
          <w:lang w:val="en-US"/>
        </w:rPr>
        <w:t>all of</w:t>
      </w:r>
      <w:proofErr w:type="gramEnd"/>
      <w:r w:rsidRPr="00345546">
        <w:rPr>
          <w:sz w:val="22"/>
          <w:szCs w:val="22"/>
          <w:lang w:val="en-US"/>
        </w:rPr>
        <w:t xml:space="preserve"> the above areas and is overseen</w:t>
      </w:r>
      <w:r w:rsidRPr="00345546">
        <w:rPr>
          <w:sz w:val="22"/>
          <w:szCs w:val="22"/>
        </w:rPr>
        <w:t xml:space="preserve"> </w:t>
      </w:r>
      <w:r w:rsidRPr="00345546">
        <w:rPr>
          <w:sz w:val="22"/>
          <w:szCs w:val="22"/>
          <w:lang w:val="en-US"/>
        </w:rPr>
        <w:t xml:space="preserve">and approved by the Board. Speculative positions are not </w:t>
      </w:r>
      <w:r w:rsidRPr="00345546">
        <w:rPr>
          <w:sz w:val="22"/>
          <w:szCs w:val="22"/>
        </w:rPr>
        <w:t>taken</w:t>
      </w:r>
      <w:r w:rsidRPr="00345546">
        <w:rPr>
          <w:sz w:val="22"/>
          <w:szCs w:val="22"/>
          <w:lang w:val="en-US"/>
        </w:rPr>
        <w:t>.</w:t>
      </w:r>
    </w:p>
    <w:p w14:paraId="76109834" w14:textId="77777777" w:rsidR="00345546" w:rsidRPr="00345546" w:rsidRDefault="00345546" w:rsidP="00345546">
      <w:pPr>
        <w:widowControl w:val="0"/>
        <w:numPr>
          <w:ilvl w:val="12"/>
          <w:numId w:val="0"/>
        </w:numPr>
        <w:jc w:val="both"/>
        <w:textAlignment w:val="baseline"/>
        <w:rPr>
          <w:sz w:val="22"/>
          <w:szCs w:val="22"/>
          <w:lang w:val="en-US"/>
        </w:rPr>
      </w:pPr>
    </w:p>
    <w:p w14:paraId="75ABFA53" w14:textId="77777777" w:rsidR="00345546" w:rsidRPr="00345546" w:rsidRDefault="00345546" w:rsidP="00345546">
      <w:pPr>
        <w:numPr>
          <w:ilvl w:val="12"/>
          <w:numId w:val="0"/>
        </w:numPr>
        <w:jc w:val="both"/>
        <w:textAlignment w:val="baseline"/>
        <w:rPr>
          <w:b/>
          <w:sz w:val="22"/>
          <w:szCs w:val="22"/>
          <w:u w:val="single"/>
        </w:rPr>
      </w:pPr>
      <w:r w:rsidRPr="00345546">
        <w:rPr>
          <w:b/>
          <w:sz w:val="22"/>
          <w:szCs w:val="22"/>
          <w:u w:val="single"/>
        </w:rPr>
        <w:t>Financial risk management</w:t>
      </w:r>
    </w:p>
    <w:p w14:paraId="61AF30AB" w14:textId="77777777" w:rsidR="00345546" w:rsidRPr="00345546" w:rsidRDefault="00345546" w:rsidP="00345546">
      <w:pPr>
        <w:numPr>
          <w:ilvl w:val="12"/>
          <w:numId w:val="0"/>
        </w:numPr>
        <w:jc w:val="both"/>
        <w:textAlignment w:val="baseline"/>
        <w:rPr>
          <w:i/>
          <w:spacing w:val="-5"/>
          <w:sz w:val="22"/>
          <w:szCs w:val="22"/>
        </w:rPr>
      </w:pPr>
    </w:p>
    <w:p w14:paraId="18EB0D54" w14:textId="77777777" w:rsidR="00345546" w:rsidRPr="00345546" w:rsidRDefault="00345546" w:rsidP="00345546">
      <w:pPr>
        <w:numPr>
          <w:ilvl w:val="12"/>
          <w:numId w:val="0"/>
        </w:numPr>
        <w:jc w:val="both"/>
        <w:textAlignment w:val="baseline"/>
        <w:rPr>
          <w:sz w:val="22"/>
          <w:szCs w:val="22"/>
        </w:rPr>
      </w:pPr>
      <w:r w:rsidRPr="00345546">
        <w:rPr>
          <w:sz w:val="22"/>
          <w:szCs w:val="22"/>
        </w:rPr>
        <w:t xml:space="preserve">The Group’s financial instruments comprise borrowings, cash, and various items, such as trade receivables, trade payables etc., that arise directly from its operations.  The main purposes of the financial instruments not arising directly from operations is to raise finance for the Group’s operations. </w:t>
      </w:r>
    </w:p>
    <w:p w14:paraId="0C6B1700" w14:textId="77777777" w:rsidR="00345546" w:rsidRPr="00345546" w:rsidRDefault="00345546" w:rsidP="00345546">
      <w:pPr>
        <w:widowControl w:val="0"/>
        <w:numPr>
          <w:ilvl w:val="12"/>
          <w:numId w:val="0"/>
        </w:numPr>
        <w:jc w:val="both"/>
        <w:textAlignment w:val="baseline"/>
        <w:rPr>
          <w:sz w:val="22"/>
          <w:szCs w:val="22"/>
        </w:rPr>
      </w:pPr>
    </w:p>
    <w:p w14:paraId="035E196B" w14:textId="0A028B99" w:rsidR="00345546" w:rsidRPr="00345546" w:rsidRDefault="00345546" w:rsidP="00345546">
      <w:pPr>
        <w:numPr>
          <w:ilvl w:val="12"/>
          <w:numId w:val="0"/>
        </w:numPr>
        <w:jc w:val="both"/>
        <w:textAlignment w:val="baseline"/>
        <w:rPr>
          <w:sz w:val="22"/>
          <w:szCs w:val="22"/>
        </w:rPr>
      </w:pPr>
      <w:r w:rsidRPr="00345546">
        <w:rPr>
          <w:sz w:val="22"/>
          <w:szCs w:val="22"/>
        </w:rPr>
        <w:t xml:space="preserve">The Group may enter into derivative transactions such as interest rate swaps, caps or forward foreign currency transactions in order to minimise its risks.  The purpose of such transactions is to manage the interest rate and currency risks arising from the Group’s operations and its sources of finance.  No such </w:t>
      </w:r>
      <w:r w:rsidR="0040004E">
        <w:rPr>
          <w:sz w:val="22"/>
          <w:szCs w:val="22"/>
        </w:rPr>
        <w:t xml:space="preserve">material </w:t>
      </w:r>
      <w:r w:rsidRPr="00345546">
        <w:rPr>
          <w:sz w:val="22"/>
          <w:szCs w:val="22"/>
        </w:rPr>
        <w:t>transactions were entered into in either 2023 or 2022.</w:t>
      </w:r>
    </w:p>
    <w:p w14:paraId="4C01DD1C" w14:textId="77777777" w:rsidR="00345546" w:rsidRPr="00345546" w:rsidRDefault="00345546" w:rsidP="00345546">
      <w:pPr>
        <w:textAlignment w:val="baseline"/>
        <w:rPr>
          <w:color w:val="000000"/>
          <w:sz w:val="22"/>
          <w:szCs w:val="22"/>
        </w:rPr>
      </w:pPr>
    </w:p>
    <w:p w14:paraId="7E8C60B2" w14:textId="77777777" w:rsidR="00345546" w:rsidRPr="00345546" w:rsidRDefault="00345546" w:rsidP="00345546">
      <w:pPr>
        <w:widowControl w:val="0"/>
        <w:numPr>
          <w:ilvl w:val="12"/>
          <w:numId w:val="0"/>
        </w:numPr>
        <w:jc w:val="both"/>
        <w:textAlignment w:val="baseline"/>
        <w:rPr>
          <w:sz w:val="22"/>
          <w:szCs w:val="22"/>
          <w:lang w:val="en-US"/>
        </w:rPr>
      </w:pPr>
      <w:r w:rsidRPr="00345546">
        <w:rPr>
          <w:sz w:val="22"/>
          <w:szCs w:val="22"/>
        </w:rPr>
        <w:t>The main risks arising from the Group’s financial instruments are interest rate risk, liquidity risk, credit risk and foreign exchange risk.  The Group’s policies for managing each of these risks are summarised below.</w:t>
      </w:r>
    </w:p>
    <w:p w14:paraId="6A669196" w14:textId="77777777" w:rsidR="00345546" w:rsidRPr="00345546" w:rsidRDefault="00345546" w:rsidP="00345546">
      <w:pPr>
        <w:keepNext/>
        <w:numPr>
          <w:ilvl w:val="12"/>
          <w:numId w:val="0"/>
        </w:numPr>
        <w:ind w:left="567" w:hanging="567"/>
        <w:jc w:val="both"/>
        <w:textAlignment w:val="baseline"/>
        <w:rPr>
          <w:b/>
          <w:sz w:val="22"/>
          <w:szCs w:val="22"/>
          <w:u w:val="single"/>
        </w:rPr>
      </w:pPr>
    </w:p>
    <w:p w14:paraId="7BEC0A52" w14:textId="77777777" w:rsidR="00345546" w:rsidRPr="00345546" w:rsidRDefault="00345546" w:rsidP="00345546">
      <w:pPr>
        <w:keepNext/>
        <w:numPr>
          <w:ilvl w:val="12"/>
          <w:numId w:val="0"/>
        </w:numPr>
        <w:ind w:left="567" w:hanging="567"/>
        <w:jc w:val="both"/>
        <w:textAlignment w:val="baseline"/>
        <w:rPr>
          <w:b/>
          <w:sz w:val="22"/>
          <w:szCs w:val="22"/>
          <w:u w:val="single"/>
        </w:rPr>
      </w:pPr>
      <w:r w:rsidRPr="00345546">
        <w:rPr>
          <w:b/>
          <w:sz w:val="22"/>
          <w:szCs w:val="22"/>
          <w:u w:val="single"/>
        </w:rPr>
        <w:t>Interest rate risk</w:t>
      </w:r>
    </w:p>
    <w:p w14:paraId="2954DC09" w14:textId="77777777" w:rsidR="00345546" w:rsidRPr="00345546" w:rsidRDefault="00345546" w:rsidP="00345546">
      <w:pPr>
        <w:keepNext/>
        <w:numPr>
          <w:ilvl w:val="12"/>
          <w:numId w:val="0"/>
        </w:numPr>
        <w:ind w:left="567" w:hanging="567"/>
        <w:jc w:val="both"/>
        <w:textAlignment w:val="baseline"/>
        <w:rPr>
          <w:i/>
          <w:sz w:val="22"/>
          <w:szCs w:val="22"/>
        </w:rPr>
      </w:pPr>
    </w:p>
    <w:p w14:paraId="3789FCA4" w14:textId="77777777" w:rsidR="00345546" w:rsidRPr="00345546" w:rsidRDefault="00345546" w:rsidP="00345546">
      <w:pPr>
        <w:numPr>
          <w:ilvl w:val="12"/>
          <w:numId w:val="0"/>
        </w:numPr>
        <w:ind w:right="-114"/>
        <w:jc w:val="both"/>
        <w:textAlignment w:val="baseline"/>
        <w:rPr>
          <w:sz w:val="22"/>
          <w:szCs w:val="22"/>
        </w:rPr>
      </w:pPr>
      <w:r w:rsidRPr="00345546">
        <w:rPr>
          <w:sz w:val="22"/>
          <w:szCs w:val="22"/>
        </w:rPr>
        <w:t xml:space="preserve">The Group finances its operations through a mixture of retained profits, bank and other borrowings at both fixed and floating rates of interest and working capital.  The Group determines the level of borrowings at fixed rates of interest having regard to current market rates and future trends.  At the year-end there are £0.1m at a floating rate of 7.59% and £1.1m at a fixed rate of 7.3%. </w:t>
      </w:r>
    </w:p>
    <w:p w14:paraId="43AE0255" w14:textId="77777777" w:rsidR="00345546" w:rsidRPr="00345546" w:rsidRDefault="00345546" w:rsidP="00345546">
      <w:pPr>
        <w:numPr>
          <w:ilvl w:val="12"/>
          <w:numId w:val="0"/>
        </w:numPr>
        <w:ind w:right="-114"/>
        <w:jc w:val="both"/>
        <w:textAlignment w:val="baseline"/>
        <w:rPr>
          <w:sz w:val="22"/>
          <w:szCs w:val="22"/>
        </w:rPr>
      </w:pPr>
    </w:p>
    <w:p w14:paraId="059C6028" w14:textId="77777777" w:rsidR="00345546" w:rsidRPr="00345546" w:rsidRDefault="00345546" w:rsidP="00345546">
      <w:pPr>
        <w:keepNext/>
        <w:numPr>
          <w:ilvl w:val="12"/>
          <w:numId w:val="0"/>
        </w:numPr>
        <w:ind w:left="567" w:hanging="567"/>
        <w:jc w:val="both"/>
        <w:textAlignment w:val="baseline"/>
        <w:rPr>
          <w:b/>
          <w:sz w:val="22"/>
          <w:szCs w:val="22"/>
          <w:u w:val="single"/>
        </w:rPr>
      </w:pPr>
      <w:r w:rsidRPr="00345546">
        <w:rPr>
          <w:b/>
          <w:sz w:val="22"/>
          <w:szCs w:val="22"/>
          <w:u w:val="single"/>
        </w:rPr>
        <w:t>Liquidity risk</w:t>
      </w:r>
    </w:p>
    <w:p w14:paraId="5B2199E0" w14:textId="77777777" w:rsidR="00345546" w:rsidRPr="00345546" w:rsidRDefault="00345546" w:rsidP="00345546">
      <w:pPr>
        <w:keepNext/>
        <w:numPr>
          <w:ilvl w:val="12"/>
          <w:numId w:val="0"/>
        </w:numPr>
        <w:ind w:left="567" w:hanging="567"/>
        <w:jc w:val="both"/>
        <w:textAlignment w:val="baseline"/>
        <w:rPr>
          <w:i/>
          <w:sz w:val="22"/>
          <w:szCs w:val="22"/>
        </w:rPr>
      </w:pPr>
    </w:p>
    <w:p w14:paraId="3318FAD2" w14:textId="77777777" w:rsidR="00345546" w:rsidRPr="00345546" w:rsidRDefault="00345546" w:rsidP="00345546">
      <w:pPr>
        <w:numPr>
          <w:ilvl w:val="12"/>
          <w:numId w:val="0"/>
        </w:numPr>
        <w:ind w:right="-114"/>
        <w:jc w:val="both"/>
        <w:textAlignment w:val="baseline"/>
        <w:rPr>
          <w:sz w:val="22"/>
          <w:szCs w:val="22"/>
        </w:rPr>
      </w:pPr>
      <w:r w:rsidRPr="00345546">
        <w:rPr>
          <w:sz w:val="22"/>
          <w:szCs w:val="22"/>
        </w:rPr>
        <w:t>The Group is in a net debt position of £1m. This is made up of cash of £1.2m, Invoice financing of £1.1m, term loans of £0.1m and leases of £1m.</w:t>
      </w:r>
    </w:p>
    <w:p w14:paraId="605B18F6" w14:textId="77777777" w:rsidR="00345546" w:rsidRPr="00345546" w:rsidRDefault="00345546" w:rsidP="00345546">
      <w:pPr>
        <w:numPr>
          <w:ilvl w:val="12"/>
          <w:numId w:val="0"/>
        </w:numPr>
        <w:ind w:right="-114"/>
        <w:jc w:val="both"/>
        <w:textAlignment w:val="baseline"/>
        <w:rPr>
          <w:sz w:val="22"/>
          <w:szCs w:val="22"/>
        </w:rPr>
      </w:pPr>
    </w:p>
    <w:p w14:paraId="21D98AEF" w14:textId="77777777" w:rsidR="00345546" w:rsidRPr="00345546" w:rsidRDefault="00345546" w:rsidP="00345546">
      <w:pPr>
        <w:numPr>
          <w:ilvl w:val="12"/>
          <w:numId w:val="0"/>
        </w:numPr>
        <w:ind w:right="-114"/>
        <w:jc w:val="both"/>
        <w:textAlignment w:val="baseline"/>
        <w:rPr>
          <w:b/>
          <w:bCs/>
          <w:sz w:val="22"/>
          <w:szCs w:val="22"/>
          <w:u w:val="single"/>
        </w:rPr>
      </w:pPr>
      <w:r w:rsidRPr="00345546">
        <w:rPr>
          <w:b/>
          <w:bCs/>
          <w:sz w:val="22"/>
          <w:szCs w:val="22"/>
          <w:u w:val="single"/>
        </w:rPr>
        <w:t>Credit risk</w:t>
      </w:r>
    </w:p>
    <w:p w14:paraId="31B3A614" w14:textId="77777777" w:rsidR="00345546" w:rsidRPr="00345546" w:rsidRDefault="00345546" w:rsidP="00345546">
      <w:pPr>
        <w:numPr>
          <w:ilvl w:val="12"/>
          <w:numId w:val="0"/>
        </w:numPr>
        <w:ind w:right="-114"/>
        <w:jc w:val="both"/>
        <w:textAlignment w:val="baseline"/>
        <w:rPr>
          <w:b/>
          <w:bCs/>
          <w:sz w:val="22"/>
          <w:szCs w:val="22"/>
          <w:u w:val="single"/>
        </w:rPr>
      </w:pPr>
    </w:p>
    <w:p w14:paraId="53F70A08" w14:textId="77777777" w:rsidR="00345546" w:rsidRPr="00345546" w:rsidRDefault="00345546" w:rsidP="00345546">
      <w:pPr>
        <w:numPr>
          <w:ilvl w:val="12"/>
          <w:numId w:val="0"/>
        </w:numPr>
        <w:ind w:right="-114"/>
        <w:jc w:val="both"/>
        <w:textAlignment w:val="baseline"/>
        <w:rPr>
          <w:sz w:val="22"/>
          <w:szCs w:val="22"/>
        </w:rPr>
      </w:pPr>
      <w:r w:rsidRPr="00345546">
        <w:rPr>
          <w:sz w:val="22"/>
          <w:szCs w:val="22"/>
        </w:rPr>
        <w:t xml:space="preserve">The Group’s policy is to minimise exposure to credit risk by performing the appropriate customer due diligence and monitoring the exposure to credit risk. </w:t>
      </w:r>
    </w:p>
    <w:p w14:paraId="4748BAA9" w14:textId="77777777" w:rsidR="00345546" w:rsidRPr="00345546" w:rsidRDefault="00345546" w:rsidP="00345546">
      <w:pPr>
        <w:numPr>
          <w:ilvl w:val="12"/>
          <w:numId w:val="0"/>
        </w:numPr>
        <w:ind w:right="-114"/>
        <w:jc w:val="both"/>
        <w:textAlignment w:val="baseline"/>
        <w:rPr>
          <w:b/>
          <w:bCs/>
          <w:sz w:val="22"/>
          <w:szCs w:val="22"/>
          <w:u w:val="single"/>
        </w:rPr>
      </w:pPr>
    </w:p>
    <w:p w14:paraId="4C2DB27F" w14:textId="77777777" w:rsidR="00345546" w:rsidRPr="00345546" w:rsidRDefault="00345546" w:rsidP="00345546">
      <w:pPr>
        <w:numPr>
          <w:ilvl w:val="12"/>
          <w:numId w:val="0"/>
        </w:numPr>
        <w:ind w:right="-114"/>
        <w:jc w:val="both"/>
        <w:textAlignment w:val="baseline"/>
        <w:rPr>
          <w:b/>
          <w:bCs/>
          <w:sz w:val="22"/>
          <w:szCs w:val="22"/>
          <w:u w:val="single"/>
        </w:rPr>
      </w:pPr>
      <w:r w:rsidRPr="00345546">
        <w:rPr>
          <w:b/>
          <w:bCs/>
          <w:sz w:val="22"/>
          <w:szCs w:val="22"/>
          <w:u w:val="single"/>
        </w:rPr>
        <w:t>Foreign exchange risk</w:t>
      </w:r>
    </w:p>
    <w:p w14:paraId="10258875" w14:textId="77777777" w:rsidR="00345546" w:rsidRPr="00345546" w:rsidRDefault="00345546" w:rsidP="00345546">
      <w:pPr>
        <w:numPr>
          <w:ilvl w:val="12"/>
          <w:numId w:val="0"/>
        </w:numPr>
        <w:ind w:right="-114"/>
        <w:jc w:val="both"/>
        <w:textAlignment w:val="baseline"/>
        <w:rPr>
          <w:sz w:val="22"/>
          <w:szCs w:val="22"/>
        </w:rPr>
      </w:pPr>
    </w:p>
    <w:p w14:paraId="0AF0AD93" w14:textId="77777777" w:rsidR="00345546" w:rsidRDefault="00345546" w:rsidP="00345546">
      <w:pPr>
        <w:numPr>
          <w:ilvl w:val="12"/>
          <w:numId w:val="0"/>
        </w:numPr>
        <w:ind w:right="-114"/>
        <w:jc w:val="both"/>
        <w:textAlignment w:val="baseline"/>
        <w:rPr>
          <w:sz w:val="22"/>
          <w:szCs w:val="22"/>
        </w:rPr>
      </w:pPr>
      <w:r w:rsidRPr="00345546">
        <w:rPr>
          <w:sz w:val="22"/>
          <w:szCs w:val="22"/>
        </w:rPr>
        <w:t>The Group’s policy is to manage foreign exchange risk which arises principally in the product sourcing division. The Group does this by mainly purchasing Euros and US dollars at a fixed rate forward for cross currency transactions and using this rate in establishing a selling price for its goods in order to maintain an acceptable margin.</w:t>
      </w:r>
    </w:p>
    <w:p w14:paraId="266AB598" w14:textId="77777777" w:rsidR="00B02216" w:rsidRPr="00345546" w:rsidRDefault="00B02216" w:rsidP="00345546">
      <w:pPr>
        <w:numPr>
          <w:ilvl w:val="12"/>
          <w:numId w:val="0"/>
        </w:numPr>
        <w:ind w:right="-114"/>
        <w:jc w:val="both"/>
        <w:textAlignment w:val="baseline"/>
        <w:rPr>
          <w:sz w:val="22"/>
          <w:szCs w:val="22"/>
        </w:rPr>
      </w:pPr>
    </w:p>
    <w:p w14:paraId="70A9AAAC" w14:textId="77777777" w:rsidR="00EF2372" w:rsidRPr="00345546" w:rsidRDefault="00EF2372" w:rsidP="00345546">
      <w:pPr>
        <w:numPr>
          <w:ilvl w:val="12"/>
          <w:numId w:val="0"/>
        </w:numPr>
        <w:ind w:right="-114"/>
        <w:jc w:val="both"/>
        <w:textAlignment w:val="baseline"/>
        <w:rPr>
          <w:sz w:val="22"/>
          <w:szCs w:val="22"/>
        </w:rPr>
      </w:pPr>
    </w:p>
    <w:p w14:paraId="784F8DF3" w14:textId="77777777" w:rsidR="00345546" w:rsidRPr="00345546" w:rsidRDefault="00345546" w:rsidP="00345546">
      <w:pPr>
        <w:numPr>
          <w:ilvl w:val="12"/>
          <w:numId w:val="0"/>
        </w:numPr>
        <w:textAlignment w:val="baseline"/>
        <w:rPr>
          <w:b/>
          <w:sz w:val="22"/>
          <w:szCs w:val="22"/>
          <w:lang w:val="en-US"/>
        </w:rPr>
      </w:pPr>
      <w:r w:rsidRPr="00345546">
        <w:rPr>
          <w:b/>
          <w:sz w:val="22"/>
          <w:szCs w:val="22"/>
          <w:lang w:val="en-US"/>
        </w:rPr>
        <w:t>Gerard Murphy</w:t>
      </w:r>
    </w:p>
    <w:p w14:paraId="1F05A175" w14:textId="77777777" w:rsidR="00345546" w:rsidRPr="00345546" w:rsidRDefault="00345546" w:rsidP="00345546">
      <w:pPr>
        <w:numPr>
          <w:ilvl w:val="12"/>
          <w:numId w:val="0"/>
        </w:numPr>
        <w:textAlignment w:val="baseline"/>
        <w:rPr>
          <w:b/>
          <w:sz w:val="22"/>
          <w:szCs w:val="22"/>
          <w:lang w:val="en-US"/>
        </w:rPr>
      </w:pPr>
      <w:r w:rsidRPr="00345546">
        <w:rPr>
          <w:b/>
          <w:sz w:val="22"/>
          <w:szCs w:val="22"/>
          <w:lang w:val="en-US"/>
        </w:rPr>
        <w:t>Finance Directo</w:t>
      </w:r>
      <w:bookmarkEnd w:id="2"/>
      <w:r w:rsidRPr="00345546">
        <w:rPr>
          <w:b/>
          <w:sz w:val="22"/>
          <w:szCs w:val="22"/>
          <w:lang w:val="en-US"/>
        </w:rPr>
        <w:t xml:space="preserve">r  </w:t>
      </w:r>
    </w:p>
    <w:p w14:paraId="3D6D43EA" w14:textId="69BC574B" w:rsidR="00941F29" w:rsidRPr="00345546" w:rsidRDefault="00345546" w:rsidP="00345546">
      <w:pPr>
        <w:numPr>
          <w:ilvl w:val="12"/>
          <w:numId w:val="0"/>
        </w:numPr>
        <w:textAlignment w:val="baseline"/>
        <w:rPr>
          <w:rFonts w:ascii="Arial" w:hAnsi="Arial" w:cs="Arial"/>
          <w:b/>
          <w:bCs/>
          <w:caps/>
          <w:color w:val="000000"/>
          <w:sz w:val="30"/>
          <w:szCs w:val="30"/>
          <w:lang w:eastAsia="en-GB"/>
        </w:rPr>
      </w:pPr>
      <w:r w:rsidRPr="00345546">
        <w:rPr>
          <w:b/>
          <w:sz w:val="22"/>
          <w:szCs w:val="22"/>
          <w:lang w:val="en-US"/>
        </w:rPr>
        <w:t>2</w:t>
      </w:r>
      <w:r w:rsidR="00957C06">
        <w:rPr>
          <w:b/>
          <w:sz w:val="22"/>
          <w:szCs w:val="22"/>
          <w:lang w:val="en-US"/>
        </w:rPr>
        <w:t>8</w:t>
      </w:r>
      <w:r w:rsidRPr="00345546">
        <w:rPr>
          <w:b/>
          <w:sz w:val="22"/>
          <w:szCs w:val="22"/>
          <w:lang w:val="en-US"/>
        </w:rPr>
        <w:t>th March 2024</w:t>
      </w:r>
      <w:r w:rsidR="008B037C">
        <w:rPr>
          <w:rFonts w:ascii="Arial" w:hAnsi="Arial" w:cs="Arial"/>
          <w:b/>
          <w:bCs/>
          <w:caps/>
          <w:color w:val="000000"/>
          <w:sz w:val="30"/>
          <w:szCs w:val="30"/>
          <w:lang w:eastAsia="en-GB"/>
        </w:rPr>
        <w:br w:type="page"/>
      </w:r>
    </w:p>
    <w:p w14:paraId="7405771A" w14:textId="77777777" w:rsidR="00941F29" w:rsidRPr="00941F29" w:rsidRDefault="00941F29" w:rsidP="00941F29">
      <w:pPr>
        <w:pBdr>
          <w:bottom w:val="single" w:sz="4" w:space="1" w:color="auto"/>
        </w:pBdr>
        <w:rPr>
          <w:rFonts w:ascii="Arial" w:hAnsi="Arial" w:cs="Arial"/>
          <w:b/>
          <w:bCs/>
          <w:caps/>
          <w:color w:val="000000"/>
          <w:sz w:val="30"/>
          <w:szCs w:val="30"/>
          <w:lang w:eastAsia="en-GB"/>
        </w:rPr>
      </w:pPr>
      <w:bookmarkStart w:id="4" w:name="_Hlk1628624"/>
      <w:bookmarkStart w:id="5" w:name="_Hlk96680292"/>
      <w:r w:rsidRPr="00941F29">
        <w:rPr>
          <w:rFonts w:ascii="Arial" w:hAnsi="Arial" w:cs="Arial"/>
          <w:b/>
          <w:bCs/>
          <w:caps/>
          <w:color w:val="000000"/>
          <w:sz w:val="30"/>
          <w:szCs w:val="30"/>
          <w:lang w:eastAsia="en-GB"/>
        </w:rPr>
        <w:lastRenderedPageBreak/>
        <w:t>Consolidated STATEMENT OF COMPREHENSIVE INCOME</w:t>
      </w:r>
    </w:p>
    <w:p w14:paraId="10B71ACE" w14:textId="77777777" w:rsidR="00941F29" w:rsidRPr="00941F29" w:rsidRDefault="00941F29" w:rsidP="00941F29">
      <w:pPr>
        <w:widowControl w:val="0"/>
        <w:rPr>
          <w:i/>
          <w:sz w:val="28"/>
          <w:szCs w:val="28"/>
        </w:rPr>
      </w:pPr>
    </w:p>
    <w:p w14:paraId="5B8C1C23" w14:textId="77777777" w:rsidR="00941F29" w:rsidRPr="00941F29" w:rsidRDefault="00941F29" w:rsidP="00941F29">
      <w:pPr>
        <w:widowControl w:val="0"/>
        <w:rPr>
          <w:b/>
          <w:iCs/>
          <w:sz w:val="28"/>
          <w:szCs w:val="28"/>
        </w:rPr>
      </w:pPr>
      <w:r w:rsidRPr="00941F29">
        <w:rPr>
          <w:i/>
          <w:sz w:val="28"/>
          <w:szCs w:val="28"/>
        </w:rPr>
        <w:t>for the financial year ended 31 December 2023</w:t>
      </w:r>
    </w:p>
    <w:tbl>
      <w:tblPr>
        <w:tblW w:w="9578" w:type="dxa"/>
        <w:tblLayout w:type="fixed"/>
        <w:tblCellMar>
          <w:left w:w="0" w:type="dxa"/>
          <w:right w:w="0" w:type="dxa"/>
        </w:tblCellMar>
        <w:tblLook w:val="0000" w:firstRow="0" w:lastRow="0" w:firstColumn="0" w:lastColumn="0" w:noHBand="0" w:noVBand="0"/>
      </w:tblPr>
      <w:tblGrid>
        <w:gridCol w:w="4977"/>
        <w:gridCol w:w="1188"/>
        <w:gridCol w:w="1188"/>
        <w:gridCol w:w="1110"/>
        <w:gridCol w:w="1115"/>
      </w:tblGrid>
      <w:tr w:rsidR="00941F29" w:rsidRPr="00941F29" w14:paraId="17F26E73" w14:textId="77777777">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2920599C" w14:textId="77777777" w:rsidR="00941F29" w:rsidRPr="00941F29" w:rsidRDefault="00941F29" w:rsidP="00941F29"/>
        </w:tc>
        <w:tc>
          <w:tcPr>
            <w:tcW w:w="1188" w:type="dxa"/>
            <w:tcBorders>
              <w:top w:val="nil"/>
              <w:left w:val="nil"/>
              <w:bottom w:val="nil"/>
              <w:right w:val="nil"/>
            </w:tcBorders>
          </w:tcPr>
          <w:p w14:paraId="591A88EA" w14:textId="77777777" w:rsidR="00941F29" w:rsidRPr="00941F29" w:rsidRDefault="00941F29" w:rsidP="00941F29">
            <w:pPr>
              <w:rPr>
                <w:b/>
                <w:bCs/>
                <w:sz w:val="22"/>
                <w:szCs w:val="22"/>
              </w:rPr>
            </w:pPr>
          </w:p>
          <w:p w14:paraId="6A0371A4" w14:textId="005A3B65" w:rsidR="00941F29" w:rsidRPr="00941F29" w:rsidRDefault="00941F29" w:rsidP="00941F29">
            <w:pPr>
              <w:rPr>
                <w:b/>
                <w:bCs/>
                <w:sz w:val="22"/>
                <w:szCs w:val="22"/>
              </w:rPr>
            </w:pPr>
          </w:p>
        </w:tc>
        <w:tc>
          <w:tcPr>
            <w:tcW w:w="1188" w:type="dxa"/>
            <w:tcBorders>
              <w:top w:val="nil"/>
              <w:left w:val="nil"/>
              <w:bottom w:val="nil"/>
              <w:right w:val="nil"/>
            </w:tcBorders>
          </w:tcPr>
          <w:p w14:paraId="212B8B5A" w14:textId="77777777" w:rsidR="00941F29" w:rsidRPr="00941F29" w:rsidRDefault="00941F29" w:rsidP="00941F29">
            <w:pPr>
              <w:rPr>
                <w:b/>
                <w:bCs/>
                <w:sz w:val="22"/>
                <w:szCs w:val="22"/>
              </w:rPr>
            </w:pPr>
          </w:p>
        </w:tc>
        <w:tc>
          <w:tcPr>
            <w:tcW w:w="1110" w:type="dxa"/>
            <w:tcBorders>
              <w:top w:val="nil"/>
              <w:left w:val="nil"/>
              <w:bottom w:val="nil"/>
              <w:right w:val="nil"/>
            </w:tcBorders>
            <w:vAlign w:val="bottom"/>
          </w:tcPr>
          <w:p w14:paraId="1E8DCF51" w14:textId="77777777" w:rsidR="00941F29" w:rsidRPr="00941F29" w:rsidRDefault="00941F29" w:rsidP="00941F29">
            <w:pPr>
              <w:rPr>
                <w:b/>
                <w:bCs/>
                <w:sz w:val="22"/>
                <w:szCs w:val="22"/>
              </w:rPr>
            </w:pPr>
          </w:p>
          <w:p w14:paraId="4157252D" w14:textId="77777777" w:rsidR="00941F29" w:rsidRPr="00941F29" w:rsidRDefault="00941F29" w:rsidP="00941F29">
            <w:pPr>
              <w:jc w:val="right"/>
              <w:rPr>
                <w:b/>
                <w:bCs/>
                <w:sz w:val="22"/>
                <w:szCs w:val="22"/>
              </w:rPr>
            </w:pPr>
            <w:r w:rsidRPr="00941F29">
              <w:rPr>
                <w:b/>
                <w:bCs/>
                <w:sz w:val="22"/>
                <w:szCs w:val="22"/>
              </w:rPr>
              <w:t>2023</w:t>
            </w:r>
          </w:p>
        </w:tc>
        <w:tc>
          <w:tcPr>
            <w:tcW w:w="1115" w:type="dxa"/>
            <w:tcBorders>
              <w:top w:val="nil"/>
              <w:left w:val="nil"/>
              <w:bottom w:val="nil"/>
              <w:right w:val="nil"/>
            </w:tcBorders>
            <w:noWrap/>
            <w:tcMar>
              <w:top w:w="15" w:type="dxa"/>
              <w:left w:w="15" w:type="dxa"/>
              <w:bottom w:w="0" w:type="dxa"/>
              <w:right w:w="15" w:type="dxa"/>
            </w:tcMar>
            <w:vAlign w:val="bottom"/>
          </w:tcPr>
          <w:p w14:paraId="473A0584" w14:textId="77777777" w:rsidR="00941F29" w:rsidRPr="00941F29" w:rsidRDefault="00941F29" w:rsidP="00941F29">
            <w:pPr>
              <w:jc w:val="right"/>
            </w:pPr>
            <w:r w:rsidRPr="00941F29">
              <w:rPr>
                <w:sz w:val="22"/>
                <w:szCs w:val="22"/>
              </w:rPr>
              <w:t>2022</w:t>
            </w:r>
          </w:p>
        </w:tc>
      </w:tr>
      <w:tr w:rsidR="00941F29" w:rsidRPr="00941F29" w14:paraId="0488A51D" w14:textId="77777777">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4A83EEEB" w14:textId="77777777" w:rsidR="00941F29" w:rsidRPr="00941F29" w:rsidRDefault="00941F29" w:rsidP="00941F29"/>
        </w:tc>
        <w:tc>
          <w:tcPr>
            <w:tcW w:w="1188" w:type="dxa"/>
            <w:tcBorders>
              <w:top w:val="nil"/>
              <w:left w:val="nil"/>
              <w:bottom w:val="nil"/>
              <w:right w:val="nil"/>
            </w:tcBorders>
          </w:tcPr>
          <w:p w14:paraId="42718F9A" w14:textId="77777777" w:rsidR="00941F29" w:rsidRPr="00941F29" w:rsidRDefault="00941F29" w:rsidP="00941F29">
            <w:pPr>
              <w:jc w:val="right"/>
              <w:rPr>
                <w:b/>
                <w:bCs/>
                <w:sz w:val="22"/>
                <w:szCs w:val="22"/>
              </w:rPr>
            </w:pPr>
          </w:p>
        </w:tc>
        <w:tc>
          <w:tcPr>
            <w:tcW w:w="1188" w:type="dxa"/>
            <w:tcBorders>
              <w:top w:val="nil"/>
              <w:left w:val="nil"/>
              <w:bottom w:val="nil"/>
              <w:right w:val="nil"/>
            </w:tcBorders>
          </w:tcPr>
          <w:p w14:paraId="199EE5CF" w14:textId="77777777" w:rsidR="00941F29" w:rsidRPr="00941F29" w:rsidRDefault="00941F29" w:rsidP="00941F29">
            <w:pPr>
              <w:jc w:val="right"/>
              <w:rPr>
                <w:b/>
                <w:bCs/>
                <w:sz w:val="22"/>
                <w:szCs w:val="22"/>
              </w:rPr>
            </w:pPr>
          </w:p>
        </w:tc>
        <w:tc>
          <w:tcPr>
            <w:tcW w:w="1110" w:type="dxa"/>
            <w:tcBorders>
              <w:top w:val="nil"/>
              <w:left w:val="nil"/>
              <w:bottom w:val="nil"/>
              <w:right w:val="nil"/>
            </w:tcBorders>
          </w:tcPr>
          <w:p w14:paraId="7FE2E806" w14:textId="77777777" w:rsidR="00941F29" w:rsidRPr="00941F29" w:rsidRDefault="00941F29" w:rsidP="00941F29">
            <w:pPr>
              <w:jc w:val="right"/>
              <w:rPr>
                <w:b/>
                <w:bCs/>
                <w:sz w:val="22"/>
                <w:szCs w:val="22"/>
              </w:rPr>
            </w:pPr>
            <w:r w:rsidRPr="00941F29">
              <w:rPr>
                <w:b/>
                <w:bCs/>
                <w:sz w:val="22"/>
                <w:szCs w:val="22"/>
              </w:rPr>
              <w:t>£’000</w:t>
            </w:r>
          </w:p>
        </w:tc>
        <w:tc>
          <w:tcPr>
            <w:tcW w:w="1115" w:type="dxa"/>
            <w:tcBorders>
              <w:top w:val="nil"/>
              <w:left w:val="nil"/>
              <w:bottom w:val="nil"/>
              <w:right w:val="nil"/>
            </w:tcBorders>
            <w:noWrap/>
            <w:tcMar>
              <w:top w:w="15" w:type="dxa"/>
              <w:left w:w="15" w:type="dxa"/>
              <w:bottom w:w="0" w:type="dxa"/>
              <w:right w:w="15" w:type="dxa"/>
            </w:tcMar>
            <w:vAlign w:val="bottom"/>
          </w:tcPr>
          <w:p w14:paraId="3EEC265D" w14:textId="77777777" w:rsidR="00941F29" w:rsidRPr="00941F29" w:rsidRDefault="00941F29" w:rsidP="00941F29">
            <w:pPr>
              <w:jc w:val="right"/>
              <w:rPr>
                <w:sz w:val="22"/>
                <w:szCs w:val="22"/>
              </w:rPr>
            </w:pPr>
            <w:r w:rsidRPr="00941F29">
              <w:rPr>
                <w:sz w:val="22"/>
                <w:szCs w:val="22"/>
              </w:rPr>
              <w:t xml:space="preserve">£’000 </w:t>
            </w:r>
          </w:p>
        </w:tc>
      </w:tr>
      <w:tr w:rsidR="00941F29" w:rsidRPr="00941F29" w14:paraId="6915D28B" w14:textId="77777777">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09330F86" w14:textId="77777777" w:rsidR="00941F29" w:rsidRPr="00941F29" w:rsidRDefault="00941F29" w:rsidP="00941F29">
            <w:pPr>
              <w:rPr>
                <w:b/>
                <w:bCs/>
              </w:rPr>
            </w:pPr>
          </w:p>
        </w:tc>
        <w:tc>
          <w:tcPr>
            <w:tcW w:w="1188" w:type="dxa"/>
            <w:tcBorders>
              <w:top w:val="nil"/>
              <w:left w:val="nil"/>
              <w:bottom w:val="nil"/>
              <w:right w:val="nil"/>
            </w:tcBorders>
          </w:tcPr>
          <w:p w14:paraId="06E72DD2" w14:textId="77777777" w:rsidR="00941F29" w:rsidRPr="00941F29" w:rsidRDefault="00941F29" w:rsidP="00941F29"/>
        </w:tc>
        <w:tc>
          <w:tcPr>
            <w:tcW w:w="1188" w:type="dxa"/>
            <w:tcBorders>
              <w:top w:val="nil"/>
              <w:left w:val="nil"/>
              <w:bottom w:val="nil"/>
              <w:right w:val="nil"/>
            </w:tcBorders>
          </w:tcPr>
          <w:p w14:paraId="6DD59638" w14:textId="77777777" w:rsidR="00941F29" w:rsidRPr="00941F29" w:rsidRDefault="00941F29" w:rsidP="00941F29"/>
        </w:tc>
        <w:tc>
          <w:tcPr>
            <w:tcW w:w="1110" w:type="dxa"/>
            <w:tcBorders>
              <w:top w:val="nil"/>
              <w:left w:val="nil"/>
              <w:bottom w:val="nil"/>
              <w:right w:val="nil"/>
            </w:tcBorders>
            <w:vAlign w:val="bottom"/>
          </w:tcPr>
          <w:p w14:paraId="35F0E6BE" w14:textId="77777777" w:rsidR="00941F29" w:rsidRPr="00941F29" w:rsidRDefault="00941F29" w:rsidP="00941F29"/>
        </w:tc>
        <w:tc>
          <w:tcPr>
            <w:tcW w:w="1115" w:type="dxa"/>
            <w:tcBorders>
              <w:top w:val="nil"/>
              <w:left w:val="nil"/>
              <w:bottom w:val="nil"/>
              <w:right w:val="nil"/>
            </w:tcBorders>
            <w:noWrap/>
            <w:tcMar>
              <w:top w:w="15" w:type="dxa"/>
              <w:left w:w="15" w:type="dxa"/>
              <w:bottom w:w="0" w:type="dxa"/>
              <w:right w:w="15" w:type="dxa"/>
            </w:tcMar>
            <w:vAlign w:val="bottom"/>
          </w:tcPr>
          <w:p w14:paraId="75D0DF5C" w14:textId="77777777" w:rsidR="00941F29" w:rsidRPr="00941F29" w:rsidRDefault="00941F29" w:rsidP="00941F29"/>
        </w:tc>
      </w:tr>
      <w:tr w:rsidR="00941F29" w:rsidRPr="00941F29" w14:paraId="0089D5E4" w14:textId="77777777">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053AFDBC" w14:textId="77777777" w:rsidR="00941F29" w:rsidRPr="00941F29" w:rsidRDefault="00941F29" w:rsidP="00941F29">
            <w:pPr>
              <w:rPr>
                <w:b/>
                <w:bCs/>
              </w:rPr>
            </w:pPr>
            <w:r w:rsidRPr="00941F29">
              <w:rPr>
                <w:b/>
                <w:bCs/>
                <w:sz w:val="22"/>
                <w:szCs w:val="22"/>
              </w:rPr>
              <w:t>Continuing operations</w:t>
            </w:r>
          </w:p>
        </w:tc>
        <w:tc>
          <w:tcPr>
            <w:tcW w:w="1188" w:type="dxa"/>
            <w:tcBorders>
              <w:top w:val="nil"/>
              <w:left w:val="nil"/>
              <w:right w:val="nil"/>
            </w:tcBorders>
          </w:tcPr>
          <w:p w14:paraId="4324C39A" w14:textId="77777777" w:rsidR="00941F29" w:rsidRPr="00941F29" w:rsidRDefault="00941F29" w:rsidP="00941F29"/>
        </w:tc>
        <w:tc>
          <w:tcPr>
            <w:tcW w:w="1188" w:type="dxa"/>
            <w:tcBorders>
              <w:top w:val="nil"/>
              <w:left w:val="nil"/>
              <w:right w:val="nil"/>
            </w:tcBorders>
          </w:tcPr>
          <w:p w14:paraId="7470CE86" w14:textId="77777777" w:rsidR="00941F29" w:rsidRPr="00941F29" w:rsidRDefault="00941F29" w:rsidP="00941F29"/>
        </w:tc>
        <w:tc>
          <w:tcPr>
            <w:tcW w:w="1110" w:type="dxa"/>
            <w:tcBorders>
              <w:top w:val="nil"/>
              <w:left w:val="nil"/>
              <w:bottom w:val="nil"/>
              <w:right w:val="nil"/>
            </w:tcBorders>
            <w:vAlign w:val="bottom"/>
          </w:tcPr>
          <w:p w14:paraId="26AFD3E2" w14:textId="77777777" w:rsidR="00941F29" w:rsidRPr="00941F29" w:rsidRDefault="00941F29" w:rsidP="00941F29"/>
        </w:tc>
        <w:tc>
          <w:tcPr>
            <w:tcW w:w="1115" w:type="dxa"/>
            <w:tcBorders>
              <w:top w:val="nil"/>
              <w:left w:val="nil"/>
              <w:bottom w:val="nil"/>
              <w:right w:val="nil"/>
            </w:tcBorders>
            <w:noWrap/>
            <w:tcMar>
              <w:top w:w="15" w:type="dxa"/>
              <w:left w:w="15" w:type="dxa"/>
              <w:bottom w:w="0" w:type="dxa"/>
              <w:right w:w="15" w:type="dxa"/>
            </w:tcMar>
            <w:vAlign w:val="bottom"/>
          </w:tcPr>
          <w:p w14:paraId="4260397A" w14:textId="77777777" w:rsidR="00941F29" w:rsidRPr="00941F29" w:rsidRDefault="00941F29" w:rsidP="00941F29"/>
        </w:tc>
      </w:tr>
      <w:tr w:rsidR="00941F29" w:rsidRPr="00941F29" w14:paraId="78A287A5" w14:textId="77777777">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42DF33C4" w14:textId="77777777" w:rsidR="00941F29" w:rsidRPr="00941F29" w:rsidRDefault="00941F29" w:rsidP="00941F29">
            <w:r w:rsidRPr="00941F29">
              <w:rPr>
                <w:sz w:val="22"/>
                <w:szCs w:val="22"/>
              </w:rPr>
              <w:t>Revenue</w:t>
            </w:r>
          </w:p>
        </w:tc>
        <w:tc>
          <w:tcPr>
            <w:tcW w:w="1188" w:type="dxa"/>
            <w:tcBorders>
              <w:top w:val="nil"/>
              <w:left w:val="nil"/>
              <w:bottom w:val="nil"/>
              <w:right w:val="nil"/>
            </w:tcBorders>
          </w:tcPr>
          <w:p w14:paraId="07D1B8EE" w14:textId="4796FA90" w:rsidR="00941F29" w:rsidRPr="00941F29" w:rsidRDefault="00941F29" w:rsidP="00941F29">
            <w:pPr>
              <w:rPr>
                <w:sz w:val="22"/>
                <w:szCs w:val="22"/>
              </w:rPr>
            </w:pPr>
          </w:p>
        </w:tc>
        <w:tc>
          <w:tcPr>
            <w:tcW w:w="1188" w:type="dxa"/>
            <w:tcBorders>
              <w:top w:val="nil"/>
              <w:left w:val="nil"/>
              <w:bottom w:val="nil"/>
              <w:right w:val="nil"/>
            </w:tcBorders>
          </w:tcPr>
          <w:p w14:paraId="13B02F6C" w14:textId="77777777" w:rsidR="00941F29" w:rsidRPr="00941F29" w:rsidRDefault="00941F29" w:rsidP="00941F29">
            <w:pPr>
              <w:rPr>
                <w:sz w:val="22"/>
                <w:szCs w:val="22"/>
              </w:rPr>
            </w:pPr>
          </w:p>
        </w:tc>
        <w:tc>
          <w:tcPr>
            <w:tcW w:w="1110" w:type="dxa"/>
            <w:tcBorders>
              <w:top w:val="nil"/>
              <w:left w:val="nil"/>
              <w:bottom w:val="nil"/>
              <w:right w:val="nil"/>
            </w:tcBorders>
            <w:vAlign w:val="bottom"/>
          </w:tcPr>
          <w:p w14:paraId="6917F51C" w14:textId="77777777" w:rsidR="00941F29" w:rsidRPr="00941F29" w:rsidRDefault="00941F29" w:rsidP="00941F29">
            <w:pPr>
              <w:jc w:val="right"/>
              <w:rPr>
                <w:b/>
              </w:rPr>
            </w:pPr>
            <w:r w:rsidRPr="00941F29">
              <w:rPr>
                <w:b/>
                <w:sz w:val="22"/>
                <w:szCs w:val="22"/>
              </w:rPr>
              <w:t>26,737</w:t>
            </w:r>
          </w:p>
        </w:tc>
        <w:tc>
          <w:tcPr>
            <w:tcW w:w="1115" w:type="dxa"/>
            <w:tcBorders>
              <w:top w:val="nil"/>
              <w:left w:val="nil"/>
              <w:bottom w:val="nil"/>
              <w:right w:val="nil"/>
            </w:tcBorders>
            <w:noWrap/>
            <w:tcMar>
              <w:top w:w="15" w:type="dxa"/>
              <w:left w:w="15" w:type="dxa"/>
              <w:bottom w:w="0" w:type="dxa"/>
              <w:right w:w="15" w:type="dxa"/>
            </w:tcMar>
            <w:vAlign w:val="bottom"/>
          </w:tcPr>
          <w:p w14:paraId="572319D3" w14:textId="77777777" w:rsidR="00941F29" w:rsidRPr="00941F29" w:rsidRDefault="00941F29" w:rsidP="00941F29">
            <w:pPr>
              <w:jc w:val="right"/>
            </w:pPr>
            <w:r w:rsidRPr="00941F29">
              <w:rPr>
                <w:sz w:val="22"/>
                <w:szCs w:val="22"/>
              </w:rPr>
              <w:t>31,351</w:t>
            </w:r>
          </w:p>
        </w:tc>
      </w:tr>
      <w:tr w:rsidR="00941F29" w:rsidRPr="00941F29" w14:paraId="4D598149" w14:textId="77777777">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0E3AB689" w14:textId="77777777" w:rsidR="00941F29" w:rsidRPr="00941F29" w:rsidRDefault="00941F29" w:rsidP="00941F29">
            <w:r w:rsidRPr="00941F29">
              <w:rPr>
                <w:sz w:val="22"/>
                <w:szCs w:val="22"/>
              </w:rPr>
              <w:t>Cost of sales</w:t>
            </w:r>
          </w:p>
        </w:tc>
        <w:tc>
          <w:tcPr>
            <w:tcW w:w="1188" w:type="dxa"/>
            <w:tcBorders>
              <w:top w:val="nil"/>
              <w:left w:val="nil"/>
              <w:bottom w:val="nil"/>
              <w:right w:val="nil"/>
            </w:tcBorders>
          </w:tcPr>
          <w:p w14:paraId="7D796754" w14:textId="77777777" w:rsidR="00941F29" w:rsidRPr="00941F29" w:rsidRDefault="00941F29" w:rsidP="00941F29">
            <w:pPr>
              <w:rPr>
                <w:sz w:val="22"/>
                <w:szCs w:val="22"/>
              </w:rPr>
            </w:pPr>
          </w:p>
        </w:tc>
        <w:tc>
          <w:tcPr>
            <w:tcW w:w="1188" w:type="dxa"/>
            <w:tcBorders>
              <w:top w:val="nil"/>
              <w:left w:val="nil"/>
              <w:bottom w:val="nil"/>
              <w:right w:val="nil"/>
            </w:tcBorders>
          </w:tcPr>
          <w:p w14:paraId="357DFF3F" w14:textId="77777777" w:rsidR="00941F29" w:rsidRPr="00941F29" w:rsidRDefault="00941F29" w:rsidP="00941F29">
            <w:pPr>
              <w:rPr>
                <w:sz w:val="22"/>
                <w:szCs w:val="22"/>
              </w:rPr>
            </w:pPr>
          </w:p>
        </w:tc>
        <w:tc>
          <w:tcPr>
            <w:tcW w:w="1110" w:type="dxa"/>
            <w:tcBorders>
              <w:top w:val="nil"/>
              <w:left w:val="nil"/>
              <w:bottom w:val="nil"/>
              <w:right w:val="nil"/>
            </w:tcBorders>
            <w:vAlign w:val="bottom"/>
          </w:tcPr>
          <w:p w14:paraId="3DB5E5EF" w14:textId="333B2E69" w:rsidR="00941F29" w:rsidRPr="00941F29" w:rsidRDefault="00941F29" w:rsidP="00941F29">
            <w:pPr>
              <w:jc w:val="right"/>
              <w:rPr>
                <w:b/>
              </w:rPr>
            </w:pPr>
            <w:r w:rsidRPr="00941F29">
              <w:rPr>
                <w:b/>
                <w:sz w:val="22"/>
                <w:szCs w:val="22"/>
              </w:rPr>
              <w:t>(26,</w:t>
            </w:r>
            <w:r w:rsidR="00A36AC7">
              <w:rPr>
                <w:b/>
                <w:sz w:val="22"/>
                <w:szCs w:val="22"/>
              </w:rPr>
              <w:t>769)</w:t>
            </w:r>
          </w:p>
        </w:tc>
        <w:tc>
          <w:tcPr>
            <w:tcW w:w="1115" w:type="dxa"/>
            <w:tcBorders>
              <w:top w:val="nil"/>
              <w:left w:val="nil"/>
              <w:bottom w:val="nil"/>
              <w:right w:val="nil"/>
            </w:tcBorders>
            <w:noWrap/>
            <w:tcMar>
              <w:top w:w="15" w:type="dxa"/>
              <w:left w:w="15" w:type="dxa"/>
              <w:bottom w:w="0" w:type="dxa"/>
              <w:right w:w="15" w:type="dxa"/>
            </w:tcMar>
            <w:vAlign w:val="bottom"/>
          </w:tcPr>
          <w:p w14:paraId="0642D7B2" w14:textId="5E1120AA" w:rsidR="00941F29" w:rsidRPr="00941F29" w:rsidRDefault="00941F29" w:rsidP="00941F29">
            <w:pPr>
              <w:jc w:val="right"/>
            </w:pPr>
            <w:r w:rsidRPr="00941F29">
              <w:rPr>
                <w:sz w:val="22"/>
                <w:szCs w:val="22"/>
              </w:rPr>
              <w:t>(30,</w:t>
            </w:r>
            <w:r w:rsidR="00A30C98">
              <w:rPr>
                <w:sz w:val="22"/>
                <w:szCs w:val="22"/>
              </w:rPr>
              <w:t>468</w:t>
            </w:r>
            <w:r w:rsidRPr="00941F29">
              <w:rPr>
                <w:sz w:val="22"/>
                <w:szCs w:val="22"/>
              </w:rPr>
              <w:t>)</w:t>
            </w:r>
          </w:p>
        </w:tc>
      </w:tr>
      <w:tr w:rsidR="00941F29" w:rsidRPr="00941F29" w14:paraId="0748EB60" w14:textId="77777777">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7DC19B24" w14:textId="77777777" w:rsidR="00941F29" w:rsidRPr="00941F29" w:rsidRDefault="00941F29" w:rsidP="00941F29"/>
        </w:tc>
        <w:tc>
          <w:tcPr>
            <w:tcW w:w="1188" w:type="dxa"/>
            <w:tcBorders>
              <w:top w:val="nil"/>
              <w:left w:val="nil"/>
              <w:bottom w:val="nil"/>
              <w:right w:val="nil"/>
            </w:tcBorders>
          </w:tcPr>
          <w:p w14:paraId="0769BB2D" w14:textId="77777777" w:rsidR="00941F29" w:rsidRPr="00941F29" w:rsidRDefault="00941F29" w:rsidP="00941F29"/>
        </w:tc>
        <w:tc>
          <w:tcPr>
            <w:tcW w:w="1188" w:type="dxa"/>
            <w:tcBorders>
              <w:top w:val="nil"/>
              <w:left w:val="nil"/>
              <w:bottom w:val="nil"/>
              <w:right w:val="nil"/>
            </w:tcBorders>
          </w:tcPr>
          <w:p w14:paraId="7E3E7400" w14:textId="77777777" w:rsidR="00941F29" w:rsidRPr="00941F29" w:rsidRDefault="00941F29" w:rsidP="00941F29"/>
        </w:tc>
        <w:tc>
          <w:tcPr>
            <w:tcW w:w="1110" w:type="dxa"/>
            <w:tcBorders>
              <w:top w:val="nil"/>
              <w:left w:val="nil"/>
              <w:bottom w:val="nil"/>
              <w:right w:val="nil"/>
            </w:tcBorders>
            <w:vAlign w:val="bottom"/>
          </w:tcPr>
          <w:p w14:paraId="3CF52F38" w14:textId="77777777" w:rsidR="00941F29" w:rsidRPr="00941F29" w:rsidRDefault="00941F29" w:rsidP="00941F29">
            <w:pPr>
              <w:rPr>
                <w:b/>
              </w:rPr>
            </w:pPr>
          </w:p>
        </w:tc>
        <w:tc>
          <w:tcPr>
            <w:tcW w:w="1115" w:type="dxa"/>
            <w:tcBorders>
              <w:top w:val="nil"/>
              <w:left w:val="nil"/>
              <w:bottom w:val="nil"/>
              <w:right w:val="nil"/>
            </w:tcBorders>
            <w:noWrap/>
            <w:tcMar>
              <w:top w:w="15" w:type="dxa"/>
              <w:left w:w="15" w:type="dxa"/>
              <w:bottom w:w="0" w:type="dxa"/>
              <w:right w:w="15" w:type="dxa"/>
            </w:tcMar>
            <w:vAlign w:val="bottom"/>
          </w:tcPr>
          <w:p w14:paraId="25213DB4" w14:textId="77777777" w:rsidR="00941F29" w:rsidRPr="00941F29" w:rsidRDefault="00941F29" w:rsidP="00941F29"/>
        </w:tc>
      </w:tr>
      <w:tr w:rsidR="00941F29" w:rsidRPr="00941F29" w14:paraId="104DB742" w14:textId="77777777">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137A7235" w14:textId="54821A5A" w:rsidR="00941F29" w:rsidRPr="00941F29" w:rsidRDefault="00941F29" w:rsidP="00941F29">
            <w:pPr>
              <w:rPr>
                <w:b/>
                <w:bCs/>
              </w:rPr>
            </w:pPr>
            <w:r w:rsidRPr="00941F29">
              <w:rPr>
                <w:b/>
                <w:bCs/>
                <w:sz w:val="22"/>
                <w:szCs w:val="22"/>
              </w:rPr>
              <w:t xml:space="preserve">Gross </w:t>
            </w:r>
            <w:r w:rsidR="00A36AC7">
              <w:rPr>
                <w:b/>
                <w:bCs/>
                <w:sz w:val="22"/>
                <w:szCs w:val="22"/>
              </w:rPr>
              <w:t>(loss)/</w:t>
            </w:r>
            <w:r w:rsidRPr="00941F29">
              <w:rPr>
                <w:b/>
                <w:bCs/>
                <w:sz w:val="22"/>
                <w:szCs w:val="22"/>
              </w:rPr>
              <w:t>profit</w:t>
            </w:r>
          </w:p>
        </w:tc>
        <w:tc>
          <w:tcPr>
            <w:tcW w:w="1188" w:type="dxa"/>
            <w:tcBorders>
              <w:left w:val="nil"/>
              <w:right w:val="nil"/>
            </w:tcBorders>
          </w:tcPr>
          <w:p w14:paraId="5B7C14CC" w14:textId="77777777" w:rsidR="00941F29" w:rsidRPr="00941F29" w:rsidRDefault="00941F29" w:rsidP="00941F29">
            <w:pPr>
              <w:rPr>
                <w:sz w:val="22"/>
                <w:szCs w:val="22"/>
              </w:rPr>
            </w:pPr>
          </w:p>
        </w:tc>
        <w:tc>
          <w:tcPr>
            <w:tcW w:w="1188" w:type="dxa"/>
            <w:tcBorders>
              <w:left w:val="nil"/>
              <w:right w:val="nil"/>
            </w:tcBorders>
          </w:tcPr>
          <w:p w14:paraId="4236C321" w14:textId="77777777" w:rsidR="00941F29" w:rsidRPr="00941F29" w:rsidRDefault="00941F29" w:rsidP="00941F29">
            <w:pPr>
              <w:rPr>
                <w:sz w:val="22"/>
                <w:szCs w:val="22"/>
              </w:rPr>
            </w:pPr>
          </w:p>
        </w:tc>
        <w:tc>
          <w:tcPr>
            <w:tcW w:w="1110" w:type="dxa"/>
            <w:tcBorders>
              <w:top w:val="single" w:sz="4" w:space="0" w:color="auto"/>
              <w:left w:val="nil"/>
              <w:bottom w:val="single" w:sz="4" w:space="0" w:color="auto"/>
              <w:right w:val="nil"/>
            </w:tcBorders>
            <w:vAlign w:val="bottom"/>
          </w:tcPr>
          <w:p w14:paraId="49E8ADD7" w14:textId="5BD28DDB" w:rsidR="00941F29" w:rsidRPr="00941F29" w:rsidRDefault="00A36AC7" w:rsidP="00941F29">
            <w:pPr>
              <w:jc w:val="right"/>
              <w:rPr>
                <w:b/>
                <w:sz w:val="22"/>
                <w:szCs w:val="22"/>
              </w:rPr>
            </w:pPr>
            <w:r>
              <w:rPr>
                <w:b/>
                <w:sz w:val="22"/>
                <w:szCs w:val="22"/>
              </w:rPr>
              <w:t>(32)</w:t>
            </w:r>
          </w:p>
        </w:tc>
        <w:tc>
          <w:tcPr>
            <w:tcW w:w="1115"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7E61FDAC" w14:textId="4D17ECE6" w:rsidR="00941F29" w:rsidRPr="00941F29" w:rsidRDefault="00A30C98" w:rsidP="00941F29">
            <w:pPr>
              <w:jc w:val="right"/>
              <w:rPr>
                <w:sz w:val="22"/>
                <w:szCs w:val="22"/>
              </w:rPr>
            </w:pPr>
            <w:r>
              <w:rPr>
                <w:sz w:val="22"/>
                <w:szCs w:val="22"/>
              </w:rPr>
              <w:t>883</w:t>
            </w:r>
          </w:p>
        </w:tc>
      </w:tr>
      <w:tr w:rsidR="00941F29" w:rsidRPr="00941F29" w14:paraId="77C80008" w14:textId="77777777">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107C178D" w14:textId="77777777" w:rsidR="00941F29" w:rsidRPr="00941F29" w:rsidRDefault="00941F29" w:rsidP="00941F29"/>
        </w:tc>
        <w:tc>
          <w:tcPr>
            <w:tcW w:w="1188" w:type="dxa"/>
            <w:tcBorders>
              <w:top w:val="nil"/>
              <w:left w:val="nil"/>
              <w:bottom w:val="nil"/>
              <w:right w:val="nil"/>
            </w:tcBorders>
          </w:tcPr>
          <w:p w14:paraId="03A03506" w14:textId="77777777" w:rsidR="00941F29" w:rsidRPr="00941F29" w:rsidRDefault="00941F29" w:rsidP="00941F29"/>
        </w:tc>
        <w:tc>
          <w:tcPr>
            <w:tcW w:w="1188" w:type="dxa"/>
            <w:tcBorders>
              <w:top w:val="nil"/>
              <w:left w:val="nil"/>
              <w:bottom w:val="nil"/>
              <w:right w:val="nil"/>
            </w:tcBorders>
          </w:tcPr>
          <w:p w14:paraId="341ECE85" w14:textId="77777777" w:rsidR="00941F29" w:rsidRPr="00941F29" w:rsidRDefault="00941F29" w:rsidP="00941F29"/>
        </w:tc>
        <w:tc>
          <w:tcPr>
            <w:tcW w:w="1110" w:type="dxa"/>
            <w:tcBorders>
              <w:top w:val="nil"/>
              <w:left w:val="nil"/>
              <w:bottom w:val="nil"/>
              <w:right w:val="nil"/>
            </w:tcBorders>
            <w:vAlign w:val="bottom"/>
          </w:tcPr>
          <w:p w14:paraId="1CE585A8" w14:textId="77777777" w:rsidR="00941F29" w:rsidRPr="00941F29" w:rsidRDefault="00941F29" w:rsidP="00941F29">
            <w:pPr>
              <w:rPr>
                <w:b/>
              </w:rPr>
            </w:pPr>
          </w:p>
        </w:tc>
        <w:tc>
          <w:tcPr>
            <w:tcW w:w="1115" w:type="dxa"/>
            <w:tcBorders>
              <w:top w:val="nil"/>
              <w:left w:val="nil"/>
              <w:bottom w:val="nil"/>
              <w:right w:val="nil"/>
            </w:tcBorders>
            <w:noWrap/>
            <w:tcMar>
              <w:top w:w="15" w:type="dxa"/>
              <w:left w:w="15" w:type="dxa"/>
              <w:bottom w:w="0" w:type="dxa"/>
              <w:right w:w="15" w:type="dxa"/>
            </w:tcMar>
            <w:vAlign w:val="bottom"/>
          </w:tcPr>
          <w:p w14:paraId="2C45407F" w14:textId="77777777" w:rsidR="00941F29" w:rsidRPr="00941F29" w:rsidRDefault="00941F29" w:rsidP="00941F29"/>
        </w:tc>
      </w:tr>
      <w:tr w:rsidR="00941F29" w:rsidRPr="00651FB0" w14:paraId="13C44B10" w14:textId="77777777">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4EB62014" w14:textId="1A16C60F" w:rsidR="00941F29" w:rsidRPr="00941F29" w:rsidRDefault="00941F29" w:rsidP="00941F29">
            <w:pPr>
              <w:rPr>
                <w:sz w:val="22"/>
                <w:szCs w:val="22"/>
              </w:rPr>
            </w:pPr>
            <w:r w:rsidRPr="00941F29">
              <w:rPr>
                <w:sz w:val="22"/>
                <w:szCs w:val="22"/>
              </w:rPr>
              <w:t xml:space="preserve">Fair value </w:t>
            </w:r>
            <w:r w:rsidR="00CA25C6">
              <w:rPr>
                <w:sz w:val="22"/>
                <w:szCs w:val="22"/>
              </w:rPr>
              <w:t>gain</w:t>
            </w:r>
            <w:r w:rsidR="003E6727">
              <w:rPr>
                <w:sz w:val="22"/>
                <w:szCs w:val="22"/>
              </w:rPr>
              <w:t xml:space="preserve"> on </w:t>
            </w:r>
            <w:r w:rsidRPr="00941F29">
              <w:rPr>
                <w:sz w:val="22"/>
                <w:szCs w:val="22"/>
              </w:rPr>
              <w:t xml:space="preserve">biological assets </w:t>
            </w:r>
          </w:p>
        </w:tc>
        <w:tc>
          <w:tcPr>
            <w:tcW w:w="1188" w:type="dxa"/>
            <w:tcBorders>
              <w:top w:val="nil"/>
              <w:left w:val="nil"/>
              <w:bottom w:val="nil"/>
              <w:right w:val="nil"/>
            </w:tcBorders>
          </w:tcPr>
          <w:p w14:paraId="3BF96BC5" w14:textId="77777777" w:rsidR="00941F29" w:rsidRPr="00941F29" w:rsidRDefault="00941F29" w:rsidP="00941F29">
            <w:pPr>
              <w:rPr>
                <w:sz w:val="22"/>
                <w:szCs w:val="22"/>
              </w:rPr>
            </w:pPr>
          </w:p>
        </w:tc>
        <w:tc>
          <w:tcPr>
            <w:tcW w:w="1188" w:type="dxa"/>
            <w:tcBorders>
              <w:top w:val="nil"/>
              <w:left w:val="nil"/>
              <w:bottom w:val="nil"/>
              <w:right w:val="nil"/>
            </w:tcBorders>
          </w:tcPr>
          <w:p w14:paraId="6AA82980" w14:textId="77777777" w:rsidR="00941F29" w:rsidRPr="00941F29" w:rsidRDefault="00941F29" w:rsidP="00941F29">
            <w:pPr>
              <w:rPr>
                <w:sz w:val="22"/>
                <w:szCs w:val="22"/>
              </w:rPr>
            </w:pPr>
          </w:p>
        </w:tc>
        <w:tc>
          <w:tcPr>
            <w:tcW w:w="1110" w:type="dxa"/>
            <w:tcBorders>
              <w:top w:val="nil"/>
              <w:left w:val="nil"/>
              <w:bottom w:val="nil"/>
              <w:right w:val="nil"/>
            </w:tcBorders>
            <w:vAlign w:val="bottom"/>
          </w:tcPr>
          <w:p w14:paraId="504CF189" w14:textId="008DCB0E" w:rsidR="00941F29" w:rsidRPr="00651FB0" w:rsidRDefault="00CA25C6" w:rsidP="00941F29">
            <w:pPr>
              <w:jc w:val="right"/>
              <w:rPr>
                <w:b/>
                <w:sz w:val="22"/>
                <w:szCs w:val="22"/>
              </w:rPr>
            </w:pPr>
            <w:r w:rsidRPr="00707DA1">
              <w:rPr>
                <w:b/>
                <w:sz w:val="22"/>
                <w:szCs w:val="22"/>
              </w:rPr>
              <w:t>139</w:t>
            </w:r>
          </w:p>
        </w:tc>
        <w:tc>
          <w:tcPr>
            <w:tcW w:w="1115" w:type="dxa"/>
            <w:tcBorders>
              <w:top w:val="nil"/>
              <w:left w:val="nil"/>
              <w:bottom w:val="nil"/>
              <w:right w:val="nil"/>
            </w:tcBorders>
            <w:noWrap/>
            <w:tcMar>
              <w:top w:w="15" w:type="dxa"/>
              <w:left w:w="15" w:type="dxa"/>
              <w:bottom w:w="0" w:type="dxa"/>
              <w:right w:w="15" w:type="dxa"/>
            </w:tcMar>
            <w:vAlign w:val="bottom"/>
          </w:tcPr>
          <w:p w14:paraId="32DAED09" w14:textId="77777777" w:rsidR="00941F29" w:rsidRPr="00651FB0" w:rsidRDefault="00941F29" w:rsidP="00941F29">
            <w:pPr>
              <w:jc w:val="right"/>
              <w:rPr>
                <w:sz w:val="22"/>
                <w:szCs w:val="22"/>
              </w:rPr>
            </w:pPr>
            <w:r w:rsidRPr="00651FB0">
              <w:rPr>
                <w:sz w:val="22"/>
                <w:szCs w:val="22"/>
              </w:rPr>
              <w:t>182</w:t>
            </w:r>
          </w:p>
        </w:tc>
      </w:tr>
      <w:tr w:rsidR="00CA25C6" w:rsidRPr="00941F29" w14:paraId="3A90C4C3" w14:textId="77777777">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6C8061A7" w14:textId="77777777" w:rsidR="00CA25C6" w:rsidRPr="00941F29" w:rsidRDefault="00CA25C6" w:rsidP="00CA25C6">
            <w:r w:rsidRPr="00941F29">
              <w:rPr>
                <w:sz w:val="22"/>
                <w:szCs w:val="22"/>
              </w:rPr>
              <w:t>Administrative expenses</w:t>
            </w:r>
          </w:p>
        </w:tc>
        <w:tc>
          <w:tcPr>
            <w:tcW w:w="1188" w:type="dxa"/>
            <w:tcBorders>
              <w:top w:val="nil"/>
              <w:left w:val="nil"/>
              <w:bottom w:val="nil"/>
              <w:right w:val="nil"/>
            </w:tcBorders>
          </w:tcPr>
          <w:p w14:paraId="142F3064" w14:textId="77777777" w:rsidR="00CA25C6" w:rsidRPr="00941F29" w:rsidRDefault="00CA25C6" w:rsidP="00CA25C6">
            <w:pPr>
              <w:rPr>
                <w:sz w:val="22"/>
                <w:szCs w:val="22"/>
              </w:rPr>
            </w:pPr>
          </w:p>
        </w:tc>
        <w:tc>
          <w:tcPr>
            <w:tcW w:w="1188" w:type="dxa"/>
            <w:tcBorders>
              <w:top w:val="nil"/>
              <w:left w:val="nil"/>
              <w:bottom w:val="nil"/>
              <w:right w:val="nil"/>
            </w:tcBorders>
          </w:tcPr>
          <w:p w14:paraId="71603561" w14:textId="77777777" w:rsidR="00CA25C6" w:rsidRPr="00941F29" w:rsidRDefault="00CA25C6" w:rsidP="00CA25C6">
            <w:pPr>
              <w:rPr>
                <w:sz w:val="22"/>
                <w:szCs w:val="22"/>
              </w:rPr>
            </w:pPr>
          </w:p>
        </w:tc>
        <w:tc>
          <w:tcPr>
            <w:tcW w:w="1110" w:type="dxa"/>
            <w:tcBorders>
              <w:top w:val="nil"/>
              <w:left w:val="nil"/>
              <w:bottom w:val="nil"/>
              <w:right w:val="nil"/>
            </w:tcBorders>
            <w:vAlign w:val="bottom"/>
          </w:tcPr>
          <w:p w14:paraId="12ECCE44" w14:textId="0A3336A1" w:rsidR="00CA25C6" w:rsidRPr="00941F29" w:rsidRDefault="00CA25C6" w:rsidP="00CA25C6">
            <w:pPr>
              <w:jc w:val="right"/>
              <w:rPr>
                <w:b/>
              </w:rPr>
            </w:pPr>
            <w:r w:rsidRPr="00941F29">
              <w:rPr>
                <w:b/>
                <w:sz w:val="22"/>
                <w:szCs w:val="22"/>
              </w:rPr>
              <w:t>(1,</w:t>
            </w:r>
            <w:r>
              <w:rPr>
                <w:b/>
                <w:sz w:val="22"/>
                <w:szCs w:val="22"/>
              </w:rPr>
              <w:t>189</w:t>
            </w:r>
            <w:r w:rsidRPr="00941F29">
              <w:rPr>
                <w:b/>
                <w:sz w:val="22"/>
                <w:szCs w:val="22"/>
              </w:rPr>
              <w:t>)</w:t>
            </w:r>
          </w:p>
        </w:tc>
        <w:tc>
          <w:tcPr>
            <w:tcW w:w="1115" w:type="dxa"/>
            <w:tcBorders>
              <w:top w:val="nil"/>
              <w:left w:val="nil"/>
              <w:bottom w:val="nil"/>
              <w:right w:val="nil"/>
            </w:tcBorders>
            <w:noWrap/>
            <w:tcMar>
              <w:top w:w="15" w:type="dxa"/>
              <w:left w:w="15" w:type="dxa"/>
              <w:bottom w:w="0" w:type="dxa"/>
              <w:right w:w="15" w:type="dxa"/>
            </w:tcMar>
            <w:vAlign w:val="bottom"/>
          </w:tcPr>
          <w:p w14:paraId="21B1BC47" w14:textId="08E9E3D2" w:rsidR="00CA25C6" w:rsidRPr="00941F29" w:rsidRDefault="00CA25C6" w:rsidP="00CA25C6">
            <w:pPr>
              <w:jc w:val="right"/>
            </w:pPr>
            <w:r w:rsidRPr="00941F29">
              <w:rPr>
                <w:sz w:val="22"/>
                <w:szCs w:val="22"/>
              </w:rPr>
              <w:t>(</w:t>
            </w:r>
            <w:r>
              <w:rPr>
                <w:sz w:val="22"/>
                <w:szCs w:val="22"/>
              </w:rPr>
              <w:t>729</w:t>
            </w:r>
            <w:r w:rsidRPr="00941F29">
              <w:rPr>
                <w:sz w:val="22"/>
                <w:szCs w:val="22"/>
              </w:rPr>
              <w:t>)</w:t>
            </w:r>
          </w:p>
        </w:tc>
      </w:tr>
      <w:tr w:rsidR="00CA25C6" w:rsidRPr="00941F29" w14:paraId="427ABBCA" w14:textId="77777777">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636BA55D" w14:textId="136FE27D" w:rsidR="00CA25C6" w:rsidRPr="00941F29" w:rsidRDefault="00CA25C6" w:rsidP="00CA25C6">
            <w:pPr>
              <w:rPr>
                <w:sz w:val="22"/>
                <w:szCs w:val="22"/>
              </w:rPr>
            </w:pPr>
            <w:r>
              <w:rPr>
                <w:sz w:val="22"/>
                <w:szCs w:val="22"/>
              </w:rPr>
              <w:t>Acquisition and related costs</w:t>
            </w:r>
          </w:p>
        </w:tc>
        <w:tc>
          <w:tcPr>
            <w:tcW w:w="1188" w:type="dxa"/>
            <w:tcBorders>
              <w:top w:val="nil"/>
              <w:left w:val="nil"/>
              <w:bottom w:val="nil"/>
              <w:right w:val="nil"/>
            </w:tcBorders>
          </w:tcPr>
          <w:p w14:paraId="33B3DBD2" w14:textId="77777777" w:rsidR="00CA25C6" w:rsidRPr="00941F29" w:rsidRDefault="00CA25C6" w:rsidP="00CA25C6">
            <w:pPr>
              <w:rPr>
                <w:sz w:val="22"/>
                <w:szCs w:val="22"/>
              </w:rPr>
            </w:pPr>
          </w:p>
        </w:tc>
        <w:tc>
          <w:tcPr>
            <w:tcW w:w="1188" w:type="dxa"/>
            <w:tcBorders>
              <w:top w:val="nil"/>
              <w:left w:val="nil"/>
              <w:bottom w:val="nil"/>
              <w:right w:val="nil"/>
            </w:tcBorders>
          </w:tcPr>
          <w:p w14:paraId="1604C482" w14:textId="77777777" w:rsidR="00CA25C6" w:rsidRPr="00941F29" w:rsidRDefault="00CA25C6" w:rsidP="00CA25C6">
            <w:pPr>
              <w:rPr>
                <w:sz w:val="22"/>
                <w:szCs w:val="22"/>
              </w:rPr>
            </w:pPr>
          </w:p>
        </w:tc>
        <w:tc>
          <w:tcPr>
            <w:tcW w:w="1110" w:type="dxa"/>
            <w:tcBorders>
              <w:top w:val="nil"/>
              <w:left w:val="nil"/>
              <w:bottom w:val="nil"/>
              <w:right w:val="nil"/>
            </w:tcBorders>
            <w:vAlign w:val="bottom"/>
          </w:tcPr>
          <w:p w14:paraId="4FF37210" w14:textId="7DE16E65" w:rsidR="00CA25C6" w:rsidRPr="00941F29" w:rsidRDefault="00CA25C6" w:rsidP="00CA25C6">
            <w:pPr>
              <w:jc w:val="right"/>
              <w:rPr>
                <w:b/>
                <w:sz w:val="22"/>
                <w:szCs w:val="22"/>
              </w:rPr>
            </w:pPr>
            <w:r>
              <w:rPr>
                <w:b/>
                <w:sz w:val="22"/>
                <w:szCs w:val="22"/>
              </w:rPr>
              <w:t>(578)</w:t>
            </w:r>
          </w:p>
        </w:tc>
        <w:tc>
          <w:tcPr>
            <w:tcW w:w="1115" w:type="dxa"/>
            <w:tcBorders>
              <w:top w:val="nil"/>
              <w:left w:val="nil"/>
              <w:bottom w:val="nil"/>
              <w:right w:val="nil"/>
            </w:tcBorders>
            <w:noWrap/>
            <w:tcMar>
              <w:top w:w="15" w:type="dxa"/>
              <w:left w:w="15" w:type="dxa"/>
              <w:bottom w:w="0" w:type="dxa"/>
              <w:right w:w="15" w:type="dxa"/>
            </w:tcMar>
            <w:vAlign w:val="bottom"/>
          </w:tcPr>
          <w:p w14:paraId="496BAA8D" w14:textId="4C550809" w:rsidR="00CA25C6" w:rsidRPr="00941F29" w:rsidRDefault="00CA25C6" w:rsidP="00CA25C6">
            <w:pPr>
              <w:jc w:val="right"/>
              <w:rPr>
                <w:sz w:val="22"/>
                <w:szCs w:val="22"/>
              </w:rPr>
            </w:pPr>
            <w:r>
              <w:rPr>
                <w:sz w:val="22"/>
                <w:szCs w:val="22"/>
              </w:rPr>
              <w:t>-</w:t>
            </w:r>
          </w:p>
        </w:tc>
      </w:tr>
      <w:tr w:rsidR="00CA25C6" w:rsidRPr="00941F29" w14:paraId="20AF8F07" w14:textId="77777777">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5ED945EE" w14:textId="77777777" w:rsidR="00CA25C6" w:rsidRPr="00941F29" w:rsidRDefault="00CA25C6" w:rsidP="00CA25C6">
            <w:pPr>
              <w:rPr>
                <w:sz w:val="22"/>
                <w:szCs w:val="22"/>
              </w:rPr>
            </w:pPr>
          </w:p>
        </w:tc>
        <w:tc>
          <w:tcPr>
            <w:tcW w:w="1188" w:type="dxa"/>
            <w:tcBorders>
              <w:top w:val="nil"/>
              <w:left w:val="nil"/>
              <w:bottom w:val="nil"/>
              <w:right w:val="nil"/>
            </w:tcBorders>
          </w:tcPr>
          <w:p w14:paraId="505C942D" w14:textId="77777777" w:rsidR="00CA25C6" w:rsidRPr="00941F29" w:rsidRDefault="00CA25C6" w:rsidP="00CA25C6">
            <w:pPr>
              <w:rPr>
                <w:sz w:val="22"/>
                <w:szCs w:val="22"/>
              </w:rPr>
            </w:pPr>
          </w:p>
        </w:tc>
        <w:tc>
          <w:tcPr>
            <w:tcW w:w="1188" w:type="dxa"/>
            <w:tcBorders>
              <w:top w:val="nil"/>
              <w:left w:val="nil"/>
              <w:bottom w:val="nil"/>
              <w:right w:val="nil"/>
            </w:tcBorders>
          </w:tcPr>
          <w:p w14:paraId="0AAD5E97" w14:textId="77777777" w:rsidR="00CA25C6" w:rsidRPr="00941F29" w:rsidRDefault="00CA25C6" w:rsidP="00CA25C6">
            <w:pPr>
              <w:rPr>
                <w:sz w:val="22"/>
                <w:szCs w:val="22"/>
              </w:rPr>
            </w:pPr>
          </w:p>
        </w:tc>
        <w:tc>
          <w:tcPr>
            <w:tcW w:w="1110" w:type="dxa"/>
            <w:tcBorders>
              <w:top w:val="nil"/>
              <w:left w:val="nil"/>
              <w:bottom w:val="nil"/>
              <w:right w:val="nil"/>
            </w:tcBorders>
            <w:vAlign w:val="bottom"/>
          </w:tcPr>
          <w:p w14:paraId="38126AF9" w14:textId="77777777" w:rsidR="00CA25C6" w:rsidRPr="00941F29" w:rsidRDefault="00CA25C6" w:rsidP="00CA25C6">
            <w:pPr>
              <w:jc w:val="center"/>
              <w:rPr>
                <w:b/>
                <w:sz w:val="22"/>
                <w:szCs w:val="22"/>
              </w:rPr>
            </w:pPr>
          </w:p>
        </w:tc>
        <w:tc>
          <w:tcPr>
            <w:tcW w:w="1115" w:type="dxa"/>
            <w:tcBorders>
              <w:top w:val="nil"/>
              <w:left w:val="nil"/>
              <w:bottom w:val="nil"/>
              <w:right w:val="nil"/>
            </w:tcBorders>
            <w:noWrap/>
            <w:tcMar>
              <w:top w:w="15" w:type="dxa"/>
              <w:left w:w="15" w:type="dxa"/>
              <w:bottom w:w="0" w:type="dxa"/>
              <w:right w:w="15" w:type="dxa"/>
            </w:tcMar>
            <w:vAlign w:val="bottom"/>
          </w:tcPr>
          <w:p w14:paraId="359E9B10" w14:textId="77777777" w:rsidR="00CA25C6" w:rsidRPr="00941F29" w:rsidRDefault="00CA25C6" w:rsidP="00CA25C6">
            <w:pPr>
              <w:jc w:val="center"/>
              <w:rPr>
                <w:sz w:val="22"/>
                <w:szCs w:val="22"/>
              </w:rPr>
            </w:pPr>
          </w:p>
        </w:tc>
      </w:tr>
      <w:tr w:rsidR="00CA25C6" w:rsidRPr="00941F29" w14:paraId="0750D139" w14:textId="77777777">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0A0ECDB2" w14:textId="7F6C4297" w:rsidR="00CA25C6" w:rsidRPr="00941F29" w:rsidRDefault="00CA25C6" w:rsidP="00CA25C6">
            <w:pPr>
              <w:rPr>
                <w:b/>
                <w:bCs/>
              </w:rPr>
            </w:pPr>
            <w:r w:rsidRPr="00941F29">
              <w:rPr>
                <w:b/>
                <w:bCs/>
                <w:sz w:val="22"/>
                <w:szCs w:val="22"/>
              </w:rPr>
              <w:t xml:space="preserve">Operating </w:t>
            </w:r>
            <w:r>
              <w:rPr>
                <w:b/>
                <w:bCs/>
                <w:sz w:val="22"/>
                <w:szCs w:val="22"/>
              </w:rPr>
              <w:t>(loss)/</w:t>
            </w:r>
            <w:r w:rsidRPr="00941F29">
              <w:rPr>
                <w:b/>
                <w:bCs/>
                <w:sz w:val="22"/>
                <w:szCs w:val="22"/>
              </w:rPr>
              <w:t xml:space="preserve">profit from continuing operations </w:t>
            </w:r>
          </w:p>
        </w:tc>
        <w:tc>
          <w:tcPr>
            <w:tcW w:w="1188" w:type="dxa"/>
            <w:tcBorders>
              <w:left w:val="nil"/>
              <w:right w:val="nil"/>
            </w:tcBorders>
          </w:tcPr>
          <w:p w14:paraId="74F5EA72" w14:textId="77777777" w:rsidR="00CA25C6" w:rsidRPr="00941F29" w:rsidRDefault="00CA25C6" w:rsidP="00CA25C6">
            <w:pPr>
              <w:rPr>
                <w:sz w:val="22"/>
                <w:szCs w:val="22"/>
              </w:rPr>
            </w:pPr>
          </w:p>
        </w:tc>
        <w:tc>
          <w:tcPr>
            <w:tcW w:w="1188" w:type="dxa"/>
            <w:tcBorders>
              <w:left w:val="nil"/>
              <w:right w:val="nil"/>
            </w:tcBorders>
          </w:tcPr>
          <w:p w14:paraId="19300DE1" w14:textId="77777777" w:rsidR="00CA25C6" w:rsidRPr="00941F29" w:rsidRDefault="00CA25C6" w:rsidP="00CA25C6">
            <w:pPr>
              <w:rPr>
                <w:sz w:val="22"/>
                <w:szCs w:val="22"/>
              </w:rPr>
            </w:pPr>
          </w:p>
        </w:tc>
        <w:tc>
          <w:tcPr>
            <w:tcW w:w="1110" w:type="dxa"/>
            <w:tcBorders>
              <w:top w:val="single" w:sz="4" w:space="0" w:color="auto"/>
              <w:left w:val="nil"/>
              <w:bottom w:val="single" w:sz="4" w:space="0" w:color="auto"/>
              <w:right w:val="nil"/>
            </w:tcBorders>
            <w:vAlign w:val="bottom"/>
          </w:tcPr>
          <w:p w14:paraId="63912AF5" w14:textId="1EF0AB79" w:rsidR="00CA25C6" w:rsidRPr="00941F29" w:rsidRDefault="00CA25C6" w:rsidP="00CA25C6">
            <w:pPr>
              <w:jc w:val="right"/>
              <w:rPr>
                <w:b/>
                <w:sz w:val="22"/>
                <w:szCs w:val="22"/>
              </w:rPr>
            </w:pPr>
            <w:r w:rsidRPr="00941F29">
              <w:rPr>
                <w:b/>
                <w:sz w:val="22"/>
                <w:szCs w:val="22"/>
              </w:rPr>
              <w:t>(1,</w:t>
            </w:r>
            <w:r>
              <w:rPr>
                <w:b/>
                <w:sz w:val="22"/>
                <w:szCs w:val="22"/>
              </w:rPr>
              <w:t>660</w:t>
            </w:r>
            <w:r w:rsidRPr="00941F29">
              <w:rPr>
                <w:b/>
                <w:sz w:val="22"/>
                <w:szCs w:val="22"/>
              </w:rPr>
              <w:t>)</w:t>
            </w:r>
          </w:p>
        </w:tc>
        <w:tc>
          <w:tcPr>
            <w:tcW w:w="1115"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5329D803" w14:textId="77777777" w:rsidR="00CA25C6" w:rsidRPr="00941F29" w:rsidRDefault="00CA25C6" w:rsidP="00CA25C6">
            <w:pPr>
              <w:jc w:val="right"/>
              <w:rPr>
                <w:sz w:val="22"/>
                <w:szCs w:val="22"/>
              </w:rPr>
            </w:pPr>
            <w:r w:rsidRPr="00941F29">
              <w:rPr>
                <w:sz w:val="22"/>
                <w:szCs w:val="22"/>
              </w:rPr>
              <w:t>336</w:t>
            </w:r>
          </w:p>
        </w:tc>
      </w:tr>
      <w:tr w:rsidR="00CA25C6" w:rsidRPr="00941F29" w14:paraId="53A8BCD1" w14:textId="77777777">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42771AEC" w14:textId="77777777" w:rsidR="00CA25C6" w:rsidRPr="00941F29" w:rsidRDefault="00CA25C6" w:rsidP="00CA25C6">
            <w:pPr>
              <w:rPr>
                <w:b/>
                <w:bCs/>
              </w:rPr>
            </w:pPr>
          </w:p>
        </w:tc>
        <w:tc>
          <w:tcPr>
            <w:tcW w:w="1188" w:type="dxa"/>
            <w:tcBorders>
              <w:top w:val="nil"/>
              <w:left w:val="nil"/>
              <w:bottom w:val="nil"/>
              <w:right w:val="nil"/>
            </w:tcBorders>
          </w:tcPr>
          <w:p w14:paraId="6E50B7CF" w14:textId="77777777" w:rsidR="00CA25C6" w:rsidRPr="00941F29" w:rsidRDefault="00CA25C6" w:rsidP="00CA25C6"/>
        </w:tc>
        <w:tc>
          <w:tcPr>
            <w:tcW w:w="1188" w:type="dxa"/>
            <w:tcBorders>
              <w:top w:val="nil"/>
              <w:left w:val="nil"/>
              <w:bottom w:val="nil"/>
              <w:right w:val="nil"/>
            </w:tcBorders>
          </w:tcPr>
          <w:p w14:paraId="29A86581" w14:textId="77777777" w:rsidR="00CA25C6" w:rsidRPr="00941F29" w:rsidRDefault="00CA25C6" w:rsidP="00CA25C6"/>
        </w:tc>
        <w:tc>
          <w:tcPr>
            <w:tcW w:w="1110" w:type="dxa"/>
            <w:tcBorders>
              <w:top w:val="nil"/>
              <w:left w:val="nil"/>
              <w:bottom w:val="nil"/>
              <w:right w:val="nil"/>
            </w:tcBorders>
            <w:vAlign w:val="bottom"/>
          </w:tcPr>
          <w:p w14:paraId="3C4ACF85" w14:textId="77777777" w:rsidR="00CA25C6" w:rsidRPr="00941F29" w:rsidRDefault="00CA25C6" w:rsidP="00CA25C6">
            <w:pPr>
              <w:rPr>
                <w:b/>
              </w:rPr>
            </w:pPr>
          </w:p>
        </w:tc>
        <w:tc>
          <w:tcPr>
            <w:tcW w:w="1115" w:type="dxa"/>
            <w:tcBorders>
              <w:top w:val="nil"/>
              <w:left w:val="nil"/>
              <w:bottom w:val="nil"/>
              <w:right w:val="nil"/>
            </w:tcBorders>
            <w:noWrap/>
            <w:tcMar>
              <w:top w:w="15" w:type="dxa"/>
              <w:left w:w="15" w:type="dxa"/>
              <w:bottom w:w="0" w:type="dxa"/>
              <w:right w:w="15" w:type="dxa"/>
            </w:tcMar>
            <w:vAlign w:val="bottom"/>
          </w:tcPr>
          <w:p w14:paraId="1D07EA00" w14:textId="77777777" w:rsidR="00CA25C6" w:rsidRPr="00941F29" w:rsidRDefault="00CA25C6" w:rsidP="00CA25C6">
            <w:pPr>
              <w:jc w:val="right"/>
              <w:rPr>
                <w:sz w:val="22"/>
                <w:szCs w:val="22"/>
              </w:rPr>
            </w:pPr>
          </w:p>
        </w:tc>
      </w:tr>
      <w:tr w:rsidR="00CA25C6" w:rsidRPr="00941F29" w14:paraId="0913704D" w14:textId="77777777">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0B608E52" w14:textId="77777777" w:rsidR="00CA25C6" w:rsidRPr="00941F29" w:rsidRDefault="00CA25C6" w:rsidP="00CA25C6">
            <w:pPr>
              <w:rPr>
                <w:sz w:val="22"/>
                <w:szCs w:val="22"/>
              </w:rPr>
            </w:pPr>
            <w:r w:rsidRPr="00941F29">
              <w:rPr>
                <w:sz w:val="22"/>
                <w:szCs w:val="22"/>
              </w:rPr>
              <w:t>Interest received</w:t>
            </w:r>
          </w:p>
        </w:tc>
        <w:tc>
          <w:tcPr>
            <w:tcW w:w="1188" w:type="dxa"/>
            <w:tcBorders>
              <w:top w:val="nil"/>
              <w:left w:val="nil"/>
              <w:bottom w:val="nil"/>
              <w:right w:val="nil"/>
            </w:tcBorders>
          </w:tcPr>
          <w:p w14:paraId="1240A4F3" w14:textId="77777777" w:rsidR="00CA25C6" w:rsidRPr="00941F29" w:rsidRDefault="00CA25C6" w:rsidP="00CA25C6">
            <w:pPr>
              <w:rPr>
                <w:sz w:val="22"/>
                <w:szCs w:val="22"/>
              </w:rPr>
            </w:pPr>
          </w:p>
        </w:tc>
        <w:tc>
          <w:tcPr>
            <w:tcW w:w="1188" w:type="dxa"/>
            <w:tcBorders>
              <w:top w:val="nil"/>
              <w:left w:val="nil"/>
              <w:bottom w:val="nil"/>
              <w:right w:val="nil"/>
            </w:tcBorders>
          </w:tcPr>
          <w:p w14:paraId="5504CADA" w14:textId="77777777" w:rsidR="00CA25C6" w:rsidRPr="00941F29" w:rsidRDefault="00CA25C6" w:rsidP="00CA25C6">
            <w:pPr>
              <w:rPr>
                <w:sz w:val="22"/>
                <w:szCs w:val="22"/>
              </w:rPr>
            </w:pPr>
          </w:p>
        </w:tc>
        <w:tc>
          <w:tcPr>
            <w:tcW w:w="1110" w:type="dxa"/>
            <w:tcBorders>
              <w:top w:val="nil"/>
              <w:left w:val="nil"/>
              <w:bottom w:val="nil"/>
              <w:right w:val="nil"/>
            </w:tcBorders>
            <w:vAlign w:val="bottom"/>
          </w:tcPr>
          <w:p w14:paraId="33E6FF76" w14:textId="77777777" w:rsidR="00CA25C6" w:rsidRPr="00941F29" w:rsidRDefault="00CA25C6" w:rsidP="00CA25C6">
            <w:pPr>
              <w:jc w:val="right"/>
              <w:rPr>
                <w:b/>
                <w:sz w:val="22"/>
                <w:szCs w:val="22"/>
              </w:rPr>
            </w:pPr>
            <w:r w:rsidRPr="00941F29">
              <w:rPr>
                <w:b/>
                <w:sz w:val="22"/>
                <w:szCs w:val="22"/>
              </w:rPr>
              <w:t>25</w:t>
            </w:r>
          </w:p>
        </w:tc>
        <w:tc>
          <w:tcPr>
            <w:tcW w:w="1115" w:type="dxa"/>
            <w:tcBorders>
              <w:top w:val="nil"/>
              <w:left w:val="nil"/>
              <w:bottom w:val="nil"/>
              <w:right w:val="nil"/>
            </w:tcBorders>
            <w:noWrap/>
            <w:tcMar>
              <w:top w:w="15" w:type="dxa"/>
              <w:left w:w="15" w:type="dxa"/>
              <w:bottom w:w="0" w:type="dxa"/>
              <w:right w:w="15" w:type="dxa"/>
            </w:tcMar>
            <w:vAlign w:val="bottom"/>
          </w:tcPr>
          <w:p w14:paraId="3FE32BC8" w14:textId="77777777" w:rsidR="00CA25C6" w:rsidRPr="00941F29" w:rsidRDefault="00CA25C6" w:rsidP="00CA25C6">
            <w:pPr>
              <w:jc w:val="right"/>
              <w:rPr>
                <w:sz w:val="22"/>
                <w:szCs w:val="22"/>
              </w:rPr>
            </w:pPr>
            <w:r w:rsidRPr="00941F29">
              <w:rPr>
                <w:sz w:val="22"/>
                <w:szCs w:val="22"/>
              </w:rPr>
              <w:t>9</w:t>
            </w:r>
          </w:p>
        </w:tc>
      </w:tr>
      <w:tr w:rsidR="00CA25C6" w:rsidRPr="00941F29" w14:paraId="54A22B0C" w14:textId="77777777">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49C7E8E1" w14:textId="77777777" w:rsidR="00CA25C6" w:rsidRPr="00941F29" w:rsidRDefault="00CA25C6" w:rsidP="00CA25C6">
            <w:pPr>
              <w:rPr>
                <w:sz w:val="22"/>
                <w:szCs w:val="22"/>
              </w:rPr>
            </w:pPr>
            <w:r w:rsidRPr="00941F29">
              <w:rPr>
                <w:sz w:val="22"/>
                <w:szCs w:val="22"/>
              </w:rPr>
              <w:t>Finance expenses – lease interest</w:t>
            </w:r>
          </w:p>
        </w:tc>
        <w:tc>
          <w:tcPr>
            <w:tcW w:w="1188" w:type="dxa"/>
            <w:tcBorders>
              <w:top w:val="nil"/>
              <w:left w:val="nil"/>
              <w:bottom w:val="nil"/>
              <w:right w:val="nil"/>
            </w:tcBorders>
          </w:tcPr>
          <w:p w14:paraId="153DCE57" w14:textId="6A97409F" w:rsidR="00CA25C6" w:rsidRPr="00941F29" w:rsidRDefault="00CA25C6" w:rsidP="00CA25C6">
            <w:pPr>
              <w:rPr>
                <w:sz w:val="22"/>
                <w:szCs w:val="22"/>
              </w:rPr>
            </w:pPr>
          </w:p>
        </w:tc>
        <w:tc>
          <w:tcPr>
            <w:tcW w:w="1188" w:type="dxa"/>
            <w:tcBorders>
              <w:top w:val="nil"/>
              <w:left w:val="nil"/>
              <w:bottom w:val="nil"/>
              <w:right w:val="nil"/>
            </w:tcBorders>
          </w:tcPr>
          <w:p w14:paraId="7F21A7D5" w14:textId="77777777" w:rsidR="00CA25C6" w:rsidRPr="00941F29" w:rsidRDefault="00CA25C6" w:rsidP="00CA25C6">
            <w:pPr>
              <w:rPr>
                <w:sz w:val="22"/>
                <w:szCs w:val="22"/>
              </w:rPr>
            </w:pPr>
          </w:p>
        </w:tc>
        <w:tc>
          <w:tcPr>
            <w:tcW w:w="1110" w:type="dxa"/>
            <w:tcBorders>
              <w:top w:val="nil"/>
              <w:left w:val="nil"/>
              <w:bottom w:val="nil"/>
              <w:right w:val="nil"/>
            </w:tcBorders>
            <w:vAlign w:val="bottom"/>
          </w:tcPr>
          <w:p w14:paraId="49309A7A" w14:textId="77777777" w:rsidR="00CA25C6" w:rsidRPr="00941F29" w:rsidRDefault="00CA25C6" w:rsidP="00CA25C6">
            <w:pPr>
              <w:jc w:val="right"/>
              <w:rPr>
                <w:b/>
                <w:sz w:val="22"/>
                <w:szCs w:val="22"/>
              </w:rPr>
            </w:pPr>
            <w:r w:rsidRPr="00941F29">
              <w:rPr>
                <w:b/>
                <w:sz w:val="22"/>
                <w:szCs w:val="22"/>
              </w:rPr>
              <w:t>(28)</w:t>
            </w:r>
          </w:p>
        </w:tc>
        <w:tc>
          <w:tcPr>
            <w:tcW w:w="1115" w:type="dxa"/>
            <w:tcBorders>
              <w:top w:val="nil"/>
              <w:left w:val="nil"/>
              <w:bottom w:val="nil"/>
              <w:right w:val="nil"/>
            </w:tcBorders>
            <w:noWrap/>
            <w:tcMar>
              <w:top w:w="15" w:type="dxa"/>
              <w:left w:w="15" w:type="dxa"/>
              <w:bottom w:w="0" w:type="dxa"/>
              <w:right w:w="15" w:type="dxa"/>
            </w:tcMar>
            <w:vAlign w:val="bottom"/>
          </w:tcPr>
          <w:p w14:paraId="68A31D26" w14:textId="77777777" w:rsidR="00CA25C6" w:rsidRPr="00941F29" w:rsidRDefault="00CA25C6" w:rsidP="00CA25C6">
            <w:pPr>
              <w:jc w:val="right"/>
              <w:rPr>
                <w:sz w:val="22"/>
                <w:szCs w:val="22"/>
              </w:rPr>
            </w:pPr>
            <w:r w:rsidRPr="00941F29">
              <w:rPr>
                <w:sz w:val="22"/>
                <w:szCs w:val="22"/>
              </w:rPr>
              <w:t>(28)</w:t>
            </w:r>
          </w:p>
        </w:tc>
      </w:tr>
      <w:tr w:rsidR="00CA25C6" w:rsidRPr="00941F29" w14:paraId="17628A8B" w14:textId="77777777">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6C5A48F1" w14:textId="77777777" w:rsidR="00CA25C6" w:rsidRPr="00941F29" w:rsidRDefault="00CA25C6" w:rsidP="00CA25C6">
            <w:r w:rsidRPr="00941F29">
              <w:rPr>
                <w:sz w:val="22"/>
                <w:szCs w:val="22"/>
              </w:rPr>
              <w:t>Finance expenses – interest on bank loans</w:t>
            </w:r>
          </w:p>
        </w:tc>
        <w:tc>
          <w:tcPr>
            <w:tcW w:w="1188" w:type="dxa"/>
            <w:tcBorders>
              <w:top w:val="nil"/>
              <w:left w:val="nil"/>
              <w:bottom w:val="nil"/>
              <w:right w:val="nil"/>
            </w:tcBorders>
          </w:tcPr>
          <w:p w14:paraId="5EAD40BB" w14:textId="042A6CA9" w:rsidR="00CA25C6" w:rsidRPr="00941F29" w:rsidRDefault="00CA25C6" w:rsidP="00CA25C6">
            <w:pPr>
              <w:rPr>
                <w:sz w:val="22"/>
                <w:szCs w:val="22"/>
              </w:rPr>
            </w:pPr>
          </w:p>
        </w:tc>
        <w:tc>
          <w:tcPr>
            <w:tcW w:w="1188" w:type="dxa"/>
            <w:tcBorders>
              <w:top w:val="nil"/>
              <w:left w:val="nil"/>
              <w:bottom w:val="nil"/>
              <w:right w:val="nil"/>
            </w:tcBorders>
          </w:tcPr>
          <w:p w14:paraId="37993773" w14:textId="77777777" w:rsidR="00CA25C6" w:rsidRPr="00941F29" w:rsidRDefault="00CA25C6" w:rsidP="00CA25C6">
            <w:pPr>
              <w:rPr>
                <w:sz w:val="22"/>
                <w:szCs w:val="22"/>
              </w:rPr>
            </w:pPr>
          </w:p>
        </w:tc>
        <w:tc>
          <w:tcPr>
            <w:tcW w:w="1110" w:type="dxa"/>
            <w:tcBorders>
              <w:top w:val="nil"/>
              <w:left w:val="nil"/>
              <w:bottom w:val="nil"/>
              <w:right w:val="nil"/>
            </w:tcBorders>
            <w:vAlign w:val="bottom"/>
          </w:tcPr>
          <w:p w14:paraId="0BF117BD" w14:textId="77777777" w:rsidR="00CA25C6" w:rsidRPr="00941F29" w:rsidRDefault="00CA25C6" w:rsidP="00CA25C6">
            <w:pPr>
              <w:jc w:val="right"/>
              <w:rPr>
                <w:b/>
              </w:rPr>
            </w:pPr>
            <w:r w:rsidRPr="00941F29">
              <w:rPr>
                <w:b/>
                <w:sz w:val="22"/>
                <w:szCs w:val="22"/>
              </w:rPr>
              <w:t>(138)</w:t>
            </w:r>
          </w:p>
        </w:tc>
        <w:tc>
          <w:tcPr>
            <w:tcW w:w="1115" w:type="dxa"/>
            <w:tcBorders>
              <w:top w:val="nil"/>
              <w:left w:val="nil"/>
              <w:bottom w:val="nil"/>
              <w:right w:val="nil"/>
            </w:tcBorders>
            <w:noWrap/>
            <w:tcMar>
              <w:top w:w="15" w:type="dxa"/>
              <w:left w:w="15" w:type="dxa"/>
              <w:bottom w:w="0" w:type="dxa"/>
              <w:right w:w="15" w:type="dxa"/>
            </w:tcMar>
            <w:vAlign w:val="bottom"/>
          </w:tcPr>
          <w:p w14:paraId="3B2862C9" w14:textId="77777777" w:rsidR="00CA25C6" w:rsidRPr="00941F29" w:rsidRDefault="00CA25C6" w:rsidP="00CA25C6">
            <w:pPr>
              <w:jc w:val="right"/>
            </w:pPr>
            <w:r w:rsidRPr="00941F29">
              <w:rPr>
                <w:sz w:val="22"/>
                <w:szCs w:val="22"/>
              </w:rPr>
              <w:t>(100)</w:t>
            </w:r>
          </w:p>
        </w:tc>
      </w:tr>
      <w:tr w:rsidR="00CA25C6" w:rsidRPr="00941F29" w14:paraId="4A12CE96" w14:textId="77777777">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3A69C1F3" w14:textId="77777777" w:rsidR="00CA25C6" w:rsidRPr="00941F29" w:rsidRDefault="00CA25C6" w:rsidP="00CA25C6"/>
        </w:tc>
        <w:tc>
          <w:tcPr>
            <w:tcW w:w="1188" w:type="dxa"/>
            <w:tcBorders>
              <w:top w:val="nil"/>
              <w:left w:val="nil"/>
              <w:bottom w:val="nil"/>
              <w:right w:val="nil"/>
            </w:tcBorders>
          </w:tcPr>
          <w:p w14:paraId="06425DC0" w14:textId="77777777" w:rsidR="00CA25C6" w:rsidRPr="00941F29" w:rsidRDefault="00CA25C6" w:rsidP="00CA25C6"/>
        </w:tc>
        <w:tc>
          <w:tcPr>
            <w:tcW w:w="1188" w:type="dxa"/>
            <w:tcBorders>
              <w:top w:val="nil"/>
              <w:left w:val="nil"/>
              <w:bottom w:val="nil"/>
              <w:right w:val="nil"/>
            </w:tcBorders>
          </w:tcPr>
          <w:p w14:paraId="3B133364" w14:textId="77777777" w:rsidR="00CA25C6" w:rsidRPr="00941F29" w:rsidRDefault="00CA25C6" w:rsidP="00CA25C6"/>
        </w:tc>
        <w:tc>
          <w:tcPr>
            <w:tcW w:w="1110" w:type="dxa"/>
            <w:tcBorders>
              <w:top w:val="nil"/>
              <w:left w:val="nil"/>
              <w:bottom w:val="nil"/>
              <w:right w:val="nil"/>
            </w:tcBorders>
            <w:vAlign w:val="bottom"/>
          </w:tcPr>
          <w:p w14:paraId="6AA75659" w14:textId="77777777" w:rsidR="00CA25C6" w:rsidRPr="00941F29" w:rsidRDefault="00CA25C6" w:rsidP="00CA25C6">
            <w:pPr>
              <w:rPr>
                <w:b/>
              </w:rPr>
            </w:pPr>
          </w:p>
        </w:tc>
        <w:tc>
          <w:tcPr>
            <w:tcW w:w="1115" w:type="dxa"/>
            <w:tcBorders>
              <w:top w:val="nil"/>
              <w:left w:val="nil"/>
              <w:bottom w:val="nil"/>
              <w:right w:val="nil"/>
            </w:tcBorders>
            <w:noWrap/>
            <w:tcMar>
              <w:top w:w="15" w:type="dxa"/>
              <w:left w:w="15" w:type="dxa"/>
              <w:bottom w:w="0" w:type="dxa"/>
              <w:right w:w="15" w:type="dxa"/>
            </w:tcMar>
            <w:vAlign w:val="bottom"/>
          </w:tcPr>
          <w:p w14:paraId="30A87810" w14:textId="77777777" w:rsidR="00CA25C6" w:rsidRPr="00941F29" w:rsidRDefault="00CA25C6" w:rsidP="00CA25C6"/>
        </w:tc>
      </w:tr>
      <w:tr w:rsidR="00CA25C6" w:rsidRPr="00941F29" w14:paraId="161C5EE9" w14:textId="77777777">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4E8C22FD" w14:textId="702F16D7" w:rsidR="00CA25C6" w:rsidRPr="00941F29" w:rsidRDefault="00CA25C6" w:rsidP="00CA25C6">
            <w:pPr>
              <w:rPr>
                <w:b/>
                <w:bCs/>
              </w:rPr>
            </w:pPr>
            <w:r>
              <w:rPr>
                <w:b/>
                <w:bCs/>
                <w:sz w:val="22"/>
                <w:szCs w:val="22"/>
              </w:rPr>
              <w:t>(</w:t>
            </w:r>
            <w:r w:rsidRPr="00941F29">
              <w:rPr>
                <w:b/>
                <w:bCs/>
                <w:sz w:val="22"/>
                <w:szCs w:val="22"/>
              </w:rPr>
              <w:t>Loss)</w:t>
            </w:r>
            <w:r>
              <w:rPr>
                <w:b/>
                <w:bCs/>
                <w:sz w:val="22"/>
                <w:szCs w:val="22"/>
              </w:rPr>
              <w:t>/profit</w:t>
            </w:r>
            <w:r w:rsidRPr="00941F29">
              <w:rPr>
                <w:b/>
                <w:bCs/>
                <w:sz w:val="22"/>
                <w:szCs w:val="22"/>
              </w:rPr>
              <w:t xml:space="preserve"> on continuing activities before taxation</w:t>
            </w:r>
          </w:p>
        </w:tc>
        <w:tc>
          <w:tcPr>
            <w:tcW w:w="1188" w:type="dxa"/>
            <w:tcBorders>
              <w:left w:val="nil"/>
              <w:right w:val="nil"/>
            </w:tcBorders>
          </w:tcPr>
          <w:p w14:paraId="71271D39" w14:textId="47AE48C4" w:rsidR="00CA25C6" w:rsidRPr="00941F29" w:rsidRDefault="00CA25C6" w:rsidP="00CA25C6">
            <w:pPr>
              <w:rPr>
                <w:sz w:val="22"/>
                <w:szCs w:val="22"/>
              </w:rPr>
            </w:pPr>
          </w:p>
        </w:tc>
        <w:tc>
          <w:tcPr>
            <w:tcW w:w="1188" w:type="dxa"/>
            <w:tcBorders>
              <w:left w:val="nil"/>
              <w:right w:val="nil"/>
            </w:tcBorders>
          </w:tcPr>
          <w:p w14:paraId="04990155" w14:textId="77777777" w:rsidR="00CA25C6" w:rsidRPr="00941F29" w:rsidRDefault="00CA25C6" w:rsidP="00CA25C6">
            <w:pPr>
              <w:rPr>
                <w:sz w:val="22"/>
                <w:szCs w:val="22"/>
              </w:rPr>
            </w:pPr>
          </w:p>
        </w:tc>
        <w:tc>
          <w:tcPr>
            <w:tcW w:w="1110" w:type="dxa"/>
            <w:tcBorders>
              <w:top w:val="single" w:sz="4" w:space="0" w:color="auto"/>
              <w:left w:val="nil"/>
              <w:bottom w:val="single" w:sz="4" w:space="0" w:color="auto"/>
              <w:right w:val="nil"/>
            </w:tcBorders>
            <w:vAlign w:val="bottom"/>
          </w:tcPr>
          <w:p w14:paraId="7CD4C376" w14:textId="7DD542B9" w:rsidR="00CA25C6" w:rsidRPr="00941F29" w:rsidRDefault="00CA25C6" w:rsidP="00CA25C6">
            <w:pPr>
              <w:jc w:val="right"/>
              <w:rPr>
                <w:b/>
              </w:rPr>
            </w:pPr>
            <w:r w:rsidRPr="00941F29">
              <w:rPr>
                <w:b/>
              </w:rPr>
              <w:t>(1,</w:t>
            </w:r>
            <w:r>
              <w:rPr>
                <w:b/>
              </w:rPr>
              <w:t>801</w:t>
            </w:r>
            <w:r w:rsidRPr="00941F29">
              <w:rPr>
                <w:b/>
              </w:rPr>
              <w:t>)</w:t>
            </w:r>
          </w:p>
        </w:tc>
        <w:tc>
          <w:tcPr>
            <w:tcW w:w="1115"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095B7ECE" w14:textId="77777777" w:rsidR="00CA25C6" w:rsidRPr="00941F29" w:rsidRDefault="00CA25C6" w:rsidP="00CA25C6">
            <w:pPr>
              <w:jc w:val="right"/>
            </w:pPr>
            <w:r w:rsidRPr="00941F29">
              <w:rPr>
                <w:sz w:val="22"/>
                <w:szCs w:val="22"/>
              </w:rPr>
              <w:t>217</w:t>
            </w:r>
          </w:p>
        </w:tc>
      </w:tr>
      <w:tr w:rsidR="00CA25C6" w:rsidRPr="00941F29" w14:paraId="4D0AB5A6" w14:textId="77777777">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5971BB5A" w14:textId="77777777" w:rsidR="00CA25C6" w:rsidRPr="00941F29" w:rsidRDefault="00CA25C6" w:rsidP="00CA25C6"/>
        </w:tc>
        <w:tc>
          <w:tcPr>
            <w:tcW w:w="1188" w:type="dxa"/>
            <w:tcBorders>
              <w:top w:val="nil"/>
              <w:left w:val="nil"/>
              <w:bottom w:val="nil"/>
              <w:right w:val="nil"/>
            </w:tcBorders>
          </w:tcPr>
          <w:p w14:paraId="7B2D5A10" w14:textId="77777777" w:rsidR="00CA25C6" w:rsidRPr="00941F29" w:rsidRDefault="00CA25C6" w:rsidP="00CA25C6"/>
        </w:tc>
        <w:tc>
          <w:tcPr>
            <w:tcW w:w="1188" w:type="dxa"/>
            <w:tcBorders>
              <w:top w:val="nil"/>
              <w:left w:val="nil"/>
              <w:bottom w:val="nil"/>
              <w:right w:val="nil"/>
            </w:tcBorders>
          </w:tcPr>
          <w:p w14:paraId="15E50702" w14:textId="77777777" w:rsidR="00CA25C6" w:rsidRPr="00941F29" w:rsidRDefault="00CA25C6" w:rsidP="00CA25C6"/>
        </w:tc>
        <w:tc>
          <w:tcPr>
            <w:tcW w:w="1110" w:type="dxa"/>
            <w:tcBorders>
              <w:top w:val="nil"/>
              <w:left w:val="nil"/>
              <w:bottom w:val="nil"/>
              <w:right w:val="nil"/>
            </w:tcBorders>
            <w:vAlign w:val="bottom"/>
          </w:tcPr>
          <w:p w14:paraId="0E4AA07C" w14:textId="77777777" w:rsidR="00CA25C6" w:rsidRPr="00941F29" w:rsidRDefault="00CA25C6" w:rsidP="00CA25C6">
            <w:pPr>
              <w:rPr>
                <w:b/>
              </w:rPr>
            </w:pPr>
          </w:p>
        </w:tc>
        <w:tc>
          <w:tcPr>
            <w:tcW w:w="1115" w:type="dxa"/>
            <w:tcBorders>
              <w:top w:val="nil"/>
              <w:left w:val="nil"/>
              <w:bottom w:val="nil"/>
              <w:right w:val="nil"/>
            </w:tcBorders>
            <w:noWrap/>
            <w:tcMar>
              <w:top w:w="15" w:type="dxa"/>
              <w:left w:w="15" w:type="dxa"/>
              <w:bottom w:w="0" w:type="dxa"/>
              <w:right w:w="15" w:type="dxa"/>
            </w:tcMar>
            <w:vAlign w:val="bottom"/>
          </w:tcPr>
          <w:p w14:paraId="5FFB76D5" w14:textId="77777777" w:rsidR="00CA25C6" w:rsidRPr="00941F29" w:rsidRDefault="00CA25C6" w:rsidP="00CA25C6"/>
        </w:tc>
      </w:tr>
      <w:tr w:rsidR="00CA25C6" w:rsidRPr="00941F29" w14:paraId="0885FEA9" w14:textId="77777777">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2EE78D34" w14:textId="77777777" w:rsidR="00CA25C6" w:rsidRPr="00941F29" w:rsidRDefault="00CA25C6" w:rsidP="00CA25C6"/>
        </w:tc>
        <w:tc>
          <w:tcPr>
            <w:tcW w:w="1188" w:type="dxa"/>
            <w:tcBorders>
              <w:top w:val="nil"/>
              <w:left w:val="nil"/>
              <w:bottom w:val="nil"/>
              <w:right w:val="nil"/>
            </w:tcBorders>
          </w:tcPr>
          <w:p w14:paraId="0420CCF3" w14:textId="77777777" w:rsidR="00CA25C6" w:rsidRPr="00941F29" w:rsidRDefault="00CA25C6" w:rsidP="00CA25C6"/>
        </w:tc>
        <w:tc>
          <w:tcPr>
            <w:tcW w:w="1188" w:type="dxa"/>
            <w:tcBorders>
              <w:top w:val="nil"/>
              <w:left w:val="nil"/>
              <w:bottom w:val="nil"/>
              <w:right w:val="nil"/>
            </w:tcBorders>
          </w:tcPr>
          <w:p w14:paraId="79633D92" w14:textId="77777777" w:rsidR="00CA25C6" w:rsidRPr="00941F29" w:rsidRDefault="00CA25C6" w:rsidP="00CA25C6"/>
        </w:tc>
        <w:tc>
          <w:tcPr>
            <w:tcW w:w="1110" w:type="dxa"/>
            <w:tcBorders>
              <w:top w:val="nil"/>
              <w:left w:val="nil"/>
              <w:bottom w:val="nil"/>
              <w:right w:val="nil"/>
            </w:tcBorders>
            <w:vAlign w:val="bottom"/>
          </w:tcPr>
          <w:p w14:paraId="6F3E0C30" w14:textId="77777777" w:rsidR="00CA25C6" w:rsidRPr="00941F29" w:rsidRDefault="00CA25C6" w:rsidP="00CA25C6">
            <w:pPr>
              <w:rPr>
                <w:b/>
              </w:rPr>
            </w:pPr>
          </w:p>
        </w:tc>
        <w:tc>
          <w:tcPr>
            <w:tcW w:w="1115" w:type="dxa"/>
            <w:tcBorders>
              <w:top w:val="nil"/>
              <w:left w:val="nil"/>
              <w:bottom w:val="nil"/>
              <w:right w:val="nil"/>
            </w:tcBorders>
            <w:noWrap/>
            <w:tcMar>
              <w:top w:w="15" w:type="dxa"/>
              <w:left w:w="15" w:type="dxa"/>
              <w:bottom w:w="0" w:type="dxa"/>
              <w:right w:w="15" w:type="dxa"/>
            </w:tcMar>
            <w:vAlign w:val="bottom"/>
          </w:tcPr>
          <w:p w14:paraId="3A667AE9" w14:textId="77777777" w:rsidR="00CA25C6" w:rsidRPr="00941F29" w:rsidRDefault="00CA25C6" w:rsidP="00CA25C6"/>
        </w:tc>
      </w:tr>
      <w:tr w:rsidR="00CA25C6" w:rsidRPr="00941F29" w14:paraId="0DD56052" w14:textId="77777777">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17874DD9" w14:textId="77777777" w:rsidR="00CA25C6" w:rsidRPr="00941F29" w:rsidRDefault="00CA25C6" w:rsidP="00CA25C6">
            <w:r w:rsidRPr="00941F29">
              <w:rPr>
                <w:sz w:val="22"/>
                <w:szCs w:val="22"/>
              </w:rPr>
              <w:t xml:space="preserve">Income taxes – Corporation tax </w:t>
            </w:r>
          </w:p>
        </w:tc>
        <w:tc>
          <w:tcPr>
            <w:tcW w:w="1188" w:type="dxa"/>
            <w:tcBorders>
              <w:top w:val="nil"/>
              <w:left w:val="nil"/>
              <w:bottom w:val="nil"/>
              <w:right w:val="nil"/>
            </w:tcBorders>
          </w:tcPr>
          <w:p w14:paraId="3CC23701" w14:textId="2BCF3844" w:rsidR="00CA25C6" w:rsidRPr="00941F29" w:rsidRDefault="00CA25C6" w:rsidP="00CA25C6">
            <w:pPr>
              <w:rPr>
                <w:sz w:val="22"/>
                <w:szCs w:val="22"/>
              </w:rPr>
            </w:pPr>
          </w:p>
        </w:tc>
        <w:tc>
          <w:tcPr>
            <w:tcW w:w="1188" w:type="dxa"/>
            <w:tcBorders>
              <w:top w:val="nil"/>
              <w:left w:val="nil"/>
              <w:bottom w:val="nil"/>
              <w:right w:val="nil"/>
            </w:tcBorders>
          </w:tcPr>
          <w:p w14:paraId="01C4EB8C" w14:textId="77777777" w:rsidR="00CA25C6" w:rsidRPr="00941F29" w:rsidRDefault="00CA25C6" w:rsidP="00CA25C6">
            <w:pPr>
              <w:rPr>
                <w:sz w:val="22"/>
                <w:szCs w:val="22"/>
              </w:rPr>
            </w:pPr>
          </w:p>
        </w:tc>
        <w:tc>
          <w:tcPr>
            <w:tcW w:w="1110" w:type="dxa"/>
            <w:tcBorders>
              <w:top w:val="nil"/>
              <w:left w:val="nil"/>
              <w:bottom w:val="nil"/>
              <w:right w:val="nil"/>
            </w:tcBorders>
            <w:vAlign w:val="bottom"/>
          </w:tcPr>
          <w:p w14:paraId="7A8D0697" w14:textId="77777777" w:rsidR="00CA25C6" w:rsidRPr="00941F29" w:rsidRDefault="00CA25C6" w:rsidP="00CA25C6">
            <w:pPr>
              <w:jc w:val="right"/>
              <w:rPr>
                <w:b/>
              </w:rPr>
            </w:pPr>
            <w:r w:rsidRPr="00941F29">
              <w:rPr>
                <w:b/>
              </w:rPr>
              <w:t xml:space="preserve">(12)    </w:t>
            </w:r>
          </w:p>
        </w:tc>
        <w:tc>
          <w:tcPr>
            <w:tcW w:w="1115" w:type="dxa"/>
            <w:tcBorders>
              <w:top w:val="nil"/>
              <w:left w:val="nil"/>
              <w:bottom w:val="nil"/>
              <w:right w:val="nil"/>
            </w:tcBorders>
            <w:noWrap/>
            <w:tcMar>
              <w:top w:w="15" w:type="dxa"/>
              <w:left w:w="15" w:type="dxa"/>
              <w:bottom w:w="0" w:type="dxa"/>
              <w:right w:w="15" w:type="dxa"/>
            </w:tcMar>
            <w:vAlign w:val="bottom"/>
          </w:tcPr>
          <w:p w14:paraId="0F42B98F" w14:textId="77777777" w:rsidR="00CA25C6" w:rsidRPr="00941F29" w:rsidRDefault="00CA25C6" w:rsidP="00CA25C6">
            <w:pPr>
              <w:jc w:val="right"/>
            </w:pPr>
            <w:r w:rsidRPr="00941F29">
              <w:t>(40)</w:t>
            </w:r>
          </w:p>
        </w:tc>
      </w:tr>
      <w:tr w:rsidR="00CA25C6" w:rsidRPr="00941F29" w14:paraId="15351D48" w14:textId="77777777">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4DDCD433" w14:textId="77777777" w:rsidR="00CA25C6" w:rsidRPr="00941F29" w:rsidRDefault="00CA25C6" w:rsidP="00CA25C6">
            <w:r w:rsidRPr="00941F29">
              <w:rPr>
                <w:sz w:val="22"/>
                <w:szCs w:val="22"/>
              </w:rPr>
              <w:t>Income taxes – Deferred tax</w:t>
            </w:r>
          </w:p>
        </w:tc>
        <w:tc>
          <w:tcPr>
            <w:tcW w:w="1188" w:type="dxa"/>
            <w:tcBorders>
              <w:top w:val="nil"/>
              <w:left w:val="nil"/>
              <w:bottom w:val="nil"/>
              <w:right w:val="nil"/>
            </w:tcBorders>
          </w:tcPr>
          <w:p w14:paraId="2BC57B06" w14:textId="62D54BF1" w:rsidR="00CA25C6" w:rsidRPr="00941F29" w:rsidRDefault="00CA25C6" w:rsidP="00CA25C6">
            <w:pPr>
              <w:rPr>
                <w:sz w:val="22"/>
                <w:szCs w:val="22"/>
              </w:rPr>
            </w:pPr>
          </w:p>
        </w:tc>
        <w:tc>
          <w:tcPr>
            <w:tcW w:w="1188" w:type="dxa"/>
            <w:tcBorders>
              <w:top w:val="nil"/>
              <w:left w:val="nil"/>
              <w:bottom w:val="nil"/>
              <w:right w:val="nil"/>
            </w:tcBorders>
          </w:tcPr>
          <w:p w14:paraId="520D6E7E" w14:textId="77777777" w:rsidR="00CA25C6" w:rsidRPr="00941F29" w:rsidRDefault="00CA25C6" w:rsidP="00CA25C6">
            <w:pPr>
              <w:rPr>
                <w:sz w:val="22"/>
                <w:szCs w:val="22"/>
              </w:rPr>
            </w:pPr>
          </w:p>
        </w:tc>
        <w:tc>
          <w:tcPr>
            <w:tcW w:w="1110" w:type="dxa"/>
            <w:tcBorders>
              <w:top w:val="nil"/>
              <w:left w:val="nil"/>
              <w:bottom w:val="nil"/>
              <w:right w:val="nil"/>
            </w:tcBorders>
            <w:vAlign w:val="bottom"/>
          </w:tcPr>
          <w:p w14:paraId="6854C564" w14:textId="77777777" w:rsidR="00CA25C6" w:rsidRPr="00941F29" w:rsidRDefault="00CA25C6" w:rsidP="00CA25C6">
            <w:pPr>
              <w:jc w:val="right"/>
              <w:rPr>
                <w:b/>
              </w:rPr>
            </w:pPr>
            <w:r w:rsidRPr="00941F29">
              <w:rPr>
                <w:b/>
                <w:sz w:val="22"/>
                <w:szCs w:val="22"/>
              </w:rPr>
              <w:t>(38)</w:t>
            </w:r>
          </w:p>
        </w:tc>
        <w:tc>
          <w:tcPr>
            <w:tcW w:w="1115" w:type="dxa"/>
            <w:tcBorders>
              <w:top w:val="nil"/>
              <w:left w:val="nil"/>
              <w:bottom w:val="nil"/>
              <w:right w:val="nil"/>
            </w:tcBorders>
            <w:noWrap/>
            <w:tcMar>
              <w:top w:w="15" w:type="dxa"/>
              <w:left w:w="15" w:type="dxa"/>
              <w:bottom w:w="0" w:type="dxa"/>
              <w:right w:w="15" w:type="dxa"/>
            </w:tcMar>
            <w:vAlign w:val="bottom"/>
          </w:tcPr>
          <w:p w14:paraId="17258391" w14:textId="77777777" w:rsidR="00CA25C6" w:rsidRPr="00941F29" w:rsidRDefault="00CA25C6" w:rsidP="00CA25C6">
            <w:pPr>
              <w:jc w:val="right"/>
            </w:pPr>
            <w:r w:rsidRPr="00941F29">
              <w:rPr>
                <w:sz w:val="22"/>
                <w:szCs w:val="22"/>
              </w:rPr>
              <w:t>(21)</w:t>
            </w:r>
          </w:p>
        </w:tc>
      </w:tr>
      <w:tr w:rsidR="00CA25C6" w:rsidRPr="00941F29" w14:paraId="4019BEB9" w14:textId="77777777">
        <w:tblPrEx>
          <w:tblCellMar>
            <w:left w:w="108" w:type="dxa"/>
            <w:right w:w="108" w:type="dxa"/>
          </w:tblCellMar>
        </w:tblPrEx>
        <w:trPr>
          <w:trHeight w:val="255"/>
        </w:trPr>
        <w:tc>
          <w:tcPr>
            <w:tcW w:w="4977" w:type="dxa"/>
            <w:noWrap/>
          </w:tcPr>
          <w:p w14:paraId="31B11133" w14:textId="77777777" w:rsidR="00CA25C6" w:rsidRPr="00941F29" w:rsidRDefault="00CA25C6" w:rsidP="00CA25C6"/>
        </w:tc>
        <w:tc>
          <w:tcPr>
            <w:tcW w:w="1188" w:type="dxa"/>
          </w:tcPr>
          <w:p w14:paraId="70ED9449" w14:textId="77777777" w:rsidR="00CA25C6" w:rsidRPr="00941F29" w:rsidRDefault="00CA25C6" w:rsidP="00CA25C6"/>
        </w:tc>
        <w:tc>
          <w:tcPr>
            <w:tcW w:w="1188" w:type="dxa"/>
          </w:tcPr>
          <w:p w14:paraId="655EAEA7" w14:textId="77777777" w:rsidR="00CA25C6" w:rsidRPr="00941F29" w:rsidRDefault="00CA25C6" w:rsidP="00CA25C6"/>
        </w:tc>
        <w:tc>
          <w:tcPr>
            <w:tcW w:w="1110" w:type="dxa"/>
            <w:tcBorders>
              <w:bottom w:val="single" w:sz="4" w:space="0" w:color="auto"/>
            </w:tcBorders>
          </w:tcPr>
          <w:p w14:paraId="7C5F1980" w14:textId="77777777" w:rsidR="00CA25C6" w:rsidRPr="00941F29" w:rsidRDefault="00CA25C6" w:rsidP="00CA25C6">
            <w:pPr>
              <w:rPr>
                <w:b/>
              </w:rPr>
            </w:pPr>
          </w:p>
        </w:tc>
        <w:tc>
          <w:tcPr>
            <w:tcW w:w="1115" w:type="dxa"/>
            <w:tcBorders>
              <w:bottom w:val="single" w:sz="4" w:space="0" w:color="auto"/>
            </w:tcBorders>
            <w:noWrap/>
          </w:tcPr>
          <w:p w14:paraId="676245B9" w14:textId="77777777" w:rsidR="00CA25C6" w:rsidRPr="00941F29" w:rsidRDefault="00CA25C6" w:rsidP="00CA25C6"/>
        </w:tc>
      </w:tr>
      <w:tr w:rsidR="00CA25C6" w:rsidRPr="00941F29" w14:paraId="36B7E447" w14:textId="77777777">
        <w:tblPrEx>
          <w:tblCellMar>
            <w:left w:w="108" w:type="dxa"/>
            <w:right w:w="108" w:type="dxa"/>
          </w:tblCellMar>
        </w:tblPrEx>
        <w:trPr>
          <w:trHeight w:val="270"/>
        </w:trPr>
        <w:tc>
          <w:tcPr>
            <w:tcW w:w="4977" w:type="dxa"/>
            <w:noWrap/>
          </w:tcPr>
          <w:p w14:paraId="36B683FE" w14:textId="63C95BF5" w:rsidR="00CA25C6" w:rsidRPr="00941F29" w:rsidRDefault="00CA25C6" w:rsidP="00CA25C6">
            <w:pPr>
              <w:rPr>
                <w:b/>
                <w:bCs/>
              </w:rPr>
            </w:pPr>
            <w:r>
              <w:rPr>
                <w:b/>
                <w:bCs/>
                <w:sz w:val="22"/>
                <w:szCs w:val="22"/>
              </w:rPr>
              <w:t>(</w:t>
            </w:r>
            <w:r w:rsidRPr="00941F29">
              <w:rPr>
                <w:b/>
                <w:bCs/>
                <w:sz w:val="22"/>
                <w:szCs w:val="22"/>
              </w:rPr>
              <w:t>Loss)</w:t>
            </w:r>
            <w:r>
              <w:rPr>
                <w:b/>
                <w:bCs/>
                <w:sz w:val="22"/>
                <w:szCs w:val="22"/>
              </w:rPr>
              <w:t>/profit</w:t>
            </w:r>
            <w:r w:rsidRPr="00941F29">
              <w:rPr>
                <w:b/>
                <w:bCs/>
                <w:sz w:val="22"/>
                <w:szCs w:val="22"/>
              </w:rPr>
              <w:t xml:space="preserve"> for the financial year from continuing operations</w:t>
            </w:r>
          </w:p>
        </w:tc>
        <w:tc>
          <w:tcPr>
            <w:tcW w:w="1188" w:type="dxa"/>
          </w:tcPr>
          <w:p w14:paraId="12F27760" w14:textId="77777777" w:rsidR="00CA25C6" w:rsidRPr="00941F29" w:rsidRDefault="00CA25C6" w:rsidP="00CA25C6">
            <w:pPr>
              <w:rPr>
                <w:sz w:val="22"/>
                <w:szCs w:val="22"/>
              </w:rPr>
            </w:pPr>
          </w:p>
        </w:tc>
        <w:tc>
          <w:tcPr>
            <w:tcW w:w="1188" w:type="dxa"/>
          </w:tcPr>
          <w:p w14:paraId="7ADA5804" w14:textId="77777777" w:rsidR="00CA25C6" w:rsidRPr="00941F29" w:rsidRDefault="00CA25C6" w:rsidP="00CA25C6">
            <w:pPr>
              <w:rPr>
                <w:sz w:val="22"/>
                <w:szCs w:val="22"/>
              </w:rPr>
            </w:pPr>
          </w:p>
        </w:tc>
        <w:tc>
          <w:tcPr>
            <w:tcW w:w="1110" w:type="dxa"/>
          </w:tcPr>
          <w:p w14:paraId="256F8FDC" w14:textId="3F4868B0" w:rsidR="00CA25C6" w:rsidRPr="00941F29" w:rsidRDefault="00CA25C6" w:rsidP="00BE6133">
            <w:pPr>
              <w:jc w:val="right"/>
              <w:rPr>
                <w:b/>
                <w:sz w:val="22"/>
                <w:szCs w:val="22"/>
              </w:rPr>
            </w:pPr>
            <w:r>
              <w:rPr>
                <w:b/>
                <w:sz w:val="22"/>
                <w:szCs w:val="22"/>
              </w:rPr>
              <w:t>(1,851)</w:t>
            </w:r>
          </w:p>
        </w:tc>
        <w:tc>
          <w:tcPr>
            <w:tcW w:w="1115" w:type="dxa"/>
            <w:noWrap/>
          </w:tcPr>
          <w:p w14:paraId="43EEAEE2" w14:textId="77777777" w:rsidR="00CA25C6" w:rsidRPr="00941F29" w:rsidRDefault="00CA25C6" w:rsidP="00BE6133">
            <w:pPr>
              <w:jc w:val="right"/>
            </w:pPr>
            <w:r w:rsidRPr="00941F29">
              <w:rPr>
                <w:sz w:val="22"/>
                <w:szCs w:val="22"/>
              </w:rPr>
              <w:t>156</w:t>
            </w:r>
          </w:p>
        </w:tc>
      </w:tr>
      <w:tr w:rsidR="00CA25C6" w:rsidRPr="00941F29" w14:paraId="19DD40DC" w14:textId="77777777">
        <w:tblPrEx>
          <w:tblCellMar>
            <w:left w:w="108" w:type="dxa"/>
            <w:right w:w="108" w:type="dxa"/>
          </w:tblCellMar>
        </w:tblPrEx>
        <w:trPr>
          <w:trHeight w:val="270"/>
        </w:trPr>
        <w:tc>
          <w:tcPr>
            <w:tcW w:w="4977" w:type="dxa"/>
            <w:noWrap/>
          </w:tcPr>
          <w:p w14:paraId="47BD38E8" w14:textId="77777777" w:rsidR="00CA25C6" w:rsidRPr="00941F29" w:rsidRDefault="00CA25C6" w:rsidP="00CA25C6">
            <w:pPr>
              <w:rPr>
                <w:b/>
                <w:bCs/>
                <w:sz w:val="22"/>
                <w:szCs w:val="22"/>
              </w:rPr>
            </w:pPr>
          </w:p>
        </w:tc>
        <w:tc>
          <w:tcPr>
            <w:tcW w:w="1188" w:type="dxa"/>
          </w:tcPr>
          <w:p w14:paraId="413CF034" w14:textId="77777777" w:rsidR="00CA25C6" w:rsidRPr="00941F29" w:rsidRDefault="00CA25C6" w:rsidP="00CA25C6">
            <w:pPr>
              <w:rPr>
                <w:sz w:val="22"/>
                <w:szCs w:val="22"/>
              </w:rPr>
            </w:pPr>
          </w:p>
        </w:tc>
        <w:tc>
          <w:tcPr>
            <w:tcW w:w="1188" w:type="dxa"/>
          </w:tcPr>
          <w:p w14:paraId="59D7BF26" w14:textId="77777777" w:rsidR="00CA25C6" w:rsidRPr="00941F29" w:rsidRDefault="00CA25C6" w:rsidP="00CA25C6">
            <w:pPr>
              <w:rPr>
                <w:sz w:val="22"/>
                <w:szCs w:val="22"/>
              </w:rPr>
            </w:pPr>
          </w:p>
        </w:tc>
        <w:tc>
          <w:tcPr>
            <w:tcW w:w="1110" w:type="dxa"/>
          </w:tcPr>
          <w:p w14:paraId="44CD00DA" w14:textId="77777777" w:rsidR="00CA25C6" w:rsidRPr="00941F29" w:rsidRDefault="00CA25C6" w:rsidP="00CA25C6">
            <w:pPr>
              <w:jc w:val="right"/>
              <w:rPr>
                <w:b/>
                <w:sz w:val="22"/>
                <w:szCs w:val="22"/>
              </w:rPr>
            </w:pPr>
          </w:p>
        </w:tc>
        <w:tc>
          <w:tcPr>
            <w:tcW w:w="1115" w:type="dxa"/>
            <w:noWrap/>
          </w:tcPr>
          <w:p w14:paraId="07A68231" w14:textId="77777777" w:rsidR="00CA25C6" w:rsidRPr="00941F29" w:rsidRDefault="00CA25C6" w:rsidP="00CA25C6">
            <w:pPr>
              <w:jc w:val="right"/>
              <w:rPr>
                <w:sz w:val="22"/>
                <w:szCs w:val="22"/>
              </w:rPr>
            </w:pPr>
          </w:p>
        </w:tc>
      </w:tr>
      <w:tr w:rsidR="00CA25C6" w:rsidRPr="00941F29" w14:paraId="75ED4800" w14:textId="77777777">
        <w:tblPrEx>
          <w:tblCellMar>
            <w:left w:w="108" w:type="dxa"/>
            <w:right w:w="108" w:type="dxa"/>
          </w:tblCellMar>
        </w:tblPrEx>
        <w:trPr>
          <w:trHeight w:val="270"/>
        </w:trPr>
        <w:tc>
          <w:tcPr>
            <w:tcW w:w="4977" w:type="dxa"/>
            <w:noWrap/>
          </w:tcPr>
          <w:p w14:paraId="580DEE18" w14:textId="77777777" w:rsidR="00CA25C6" w:rsidRPr="00941F29" w:rsidRDefault="00CA25C6" w:rsidP="00CA25C6">
            <w:pPr>
              <w:rPr>
                <w:bCs/>
                <w:sz w:val="22"/>
                <w:szCs w:val="22"/>
              </w:rPr>
            </w:pPr>
            <w:r w:rsidRPr="00941F29">
              <w:rPr>
                <w:bCs/>
                <w:sz w:val="22"/>
                <w:szCs w:val="22"/>
              </w:rPr>
              <w:t>Loss for the financial year from discontinued operations</w:t>
            </w:r>
          </w:p>
        </w:tc>
        <w:tc>
          <w:tcPr>
            <w:tcW w:w="1188" w:type="dxa"/>
          </w:tcPr>
          <w:p w14:paraId="2973F513" w14:textId="5C23C1F9" w:rsidR="00CA25C6" w:rsidRPr="00941F29" w:rsidRDefault="00CA25C6" w:rsidP="00CA25C6">
            <w:pPr>
              <w:ind w:left="-108"/>
              <w:rPr>
                <w:sz w:val="22"/>
                <w:szCs w:val="22"/>
              </w:rPr>
            </w:pPr>
          </w:p>
          <w:p w14:paraId="608D9206" w14:textId="77777777" w:rsidR="00CA25C6" w:rsidRPr="00941F29" w:rsidRDefault="00CA25C6" w:rsidP="00CA25C6">
            <w:pPr>
              <w:ind w:left="-108"/>
              <w:rPr>
                <w:sz w:val="22"/>
                <w:szCs w:val="22"/>
              </w:rPr>
            </w:pPr>
          </w:p>
        </w:tc>
        <w:tc>
          <w:tcPr>
            <w:tcW w:w="1188" w:type="dxa"/>
          </w:tcPr>
          <w:p w14:paraId="3227CBE5" w14:textId="77777777" w:rsidR="00CA25C6" w:rsidRPr="00941F29" w:rsidRDefault="00CA25C6" w:rsidP="00CA25C6">
            <w:pPr>
              <w:rPr>
                <w:sz w:val="22"/>
                <w:szCs w:val="22"/>
              </w:rPr>
            </w:pPr>
          </w:p>
        </w:tc>
        <w:tc>
          <w:tcPr>
            <w:tcW w:w="1110" w:type="dxa"/>
          </w:tcPr>
          <w:p w14:paraId="3BC5D041" w14:textId="14F5007F" w:rsidR="00CA25C6" w:rsidRPr="00941F29" w:rsidRDefault="00CA25C6" w:rsidP="00CA25C6">
            <w:pPr>
              <w:jc w:val="right"/>
              <w:rPr>
                <w:b/>
                <w:sz w:val="22"/>
                <w:szCs w:val="22"/>
              </w:rPr>
            </w:pPr>
            <w:r>
              <w:rPr>
                <w:b/>
                <w:sz w:val="22"/>
                <w:szCs w:val="22"/>
              </w:rPr>
              <w:t>-</w:t>
            </w:r>
            <w:r w:rsidRPr="00941F29">
              <w:rPr>
                <w:b/>
                <w:sz w:val="22"/>
                <w:szCs w:val="22"/>
              </w:rPr>
              <w:t xml:space="preserve">    </w:t>
            </w:r>
          </w:p>
          <w:p w14:paraId="2ED33311" w14:textId="77777777" w:rsidR="00CA25C6" w:rsidRPr="00941F29" w:rsidRDefault="00CA25C6" w:rsidP="00CA25C6">
            <w:pPr>
              <w:rPr>
                <w:b/>
                <w:sz w:val="22"/>
                <w:szCs w:val="22"/>
              </w:rPr>
            </w:pPr>
          </w:p>
        </w:tc>
        <w:tc>
          <w:tcPr>
            <w:tcW w:w="1115" w:type="dxa"/>
            <w:noWrap/>
          </w:tcPr>
          <w:p w14:paraId="775AEAC4" w14:textId="77777777" w:rsidR="00CA25C6" w:rsidRPr="00941F29" w:rsidRDefault="00CA25C6" w:rsidP="00CA25C6">
            <w:pPr>
              <w:jc w:val="right"/>
              <w:rPr>
                <w:sz w:val="22"/>
                <w:szCs w:val="22"/>
              </w:rPr>
            </w:pPr>
            <w:r w:rsidRPr="00941F29">
              <w:rPr>
                <w:sz w:val="22"/>
                <w:szCs w:val="22"/>
              </w:rPr>
              <w:t>(1,404)</w:t>
            </w:r>
          </w:p>
        </w:tc>
      </w:tr>
      <w:tr w:rsidR="00CA25C6" w:rsidRPr="00941F29" w14:paraId="14546E6A" w14:textId="77777777">
        <w:tblPrEx>
          <w:tblCellMar>
            <w:left w:w="108" w:type="dxa"/>
            <w:right w:w="108" w:type="dxa"/>
          </w:tblCellMar>
        </w:tblPrEx>
        <w:trPr>
          <w:trHeight w:val="270"/>
        </w:trPr>
        <w:tc>
          <w:tcPr>
            <w:tcW w:w="4977" w:type="dxa"/>
            <w:noWrap/>
          </w:tcPr>
          <w:p w14:paraId="2AF0304C" w14:textId="77777777" w:rsidR="00CA25C6" w:rsidRPr="00941F29" w:rsidRDefault="00CA25C6" w:rsidP="00CA25C6">
            <w:pPr>
              <w:rPr>
                <w:b/>
                <w:bCs/>
                <w:sz w:val="22"/>
                <w:szCs w:val="22"/>
              </w:rPr>
            </w:pPr>
          </w:p>
        </w:tc>
        <w:tc>
          <w:tcPr>
            <w:tcW w:w="1188" w:type="dxa"/>
          </w:tcPr>
          <w:p w14:paraId="5B7996AB" w14:textId="77777777" w:rsidR="00CA25C6" w:rsidRPr="00941F29" w:rsidRDefault="00CA25C6" w:rsidP="00CA25C6">
            <w:pPr>
              <w:rPr>
                <w:sz w:val="22"/>
                <w:szCs w:val="22"/>
              </w:rPr>
            </w:pPr>
          </w:p>
        </w:tc>
        <w:tc>
          <w:tcPr>
            <w:tcW w:w="1188" w:type="dxa"/>
          </w:tcPr>
          <w:p w14:paraId="62960DC3" w14:textId="77777777" w:rsidR="00CA25C6" w:rsidRPr="00941F29" w:rsidRDefault="00CA25C6" w:rsidP="00CA25C6">
            <w:pPr>
              <w:rPr>
                <w:sz w:val="22"/>
                <w:szCs w:val="22"/>
              </w:rPr>
            </w:pPr>
          </w:p>
        </w:tc>
        <w:tc>
          <w:tcPr>
            <w:tcW w:w="1110" w:type="dxa"/>
            <w:tcBorders>
              <w:bottom w:val="single" w:sz="4" w:space="0" w:color="auto"/>
            </w:tcBorders>
          </w:tcPr>
          <w:p w14:paraId="319AE468" w14:textId="77777777" w:rsidR="00CA25C6" w:rsidRPr="00941F29" w:rsidRDefault="00CA25C6" w:rsidP="00CA25C6">
            <w:pPr>
              <w:jc w:val="right"/>
              <w:rPr>
                <w:b/>
                <w:sz w:val="22"/>
                <w:szCs w:val="22"/>
              </w:rPr>
            </w:pPr>
          </w:p>
        </w:tc>
        <w:tc>
          <w:tcPr>
            <w:tcW w:w="1115" w:type="dxa"/>
            <w:tcBorders>
              <w:bottom w:val="single" w:sz="4" w:space="0" w:color="auto"/>
            </w:tcBorders>
            <w:noWrap/>
          </w:tcPr>
          <w:p w14:paraId="1E393935" w14:textId="77777777" w:rsidR="00CA25C6" w:rsidRPr="00941F29" w:rsidRDefault="00CA25C6" w:rsidP="00CA25C6">
            <w:pPr>
              <w:jc w:val="right"/>
              <w:rPr>
                <w:sz w:val="22"/>
                <w:szCs w:val="22"/>
              </w:rPr>
            </w:pPr>
          </w:p>
        </w:tc>
      </w:tr>
      <w:tr w:rsidR="00CA25C6" w:rsidRPr="00941F29" w14:paraId="49F86D43" w14:textId="77777777">
        <w:tblPrEx>
          <w:tblCellMar>
            <w:left w:w="108" w:type="dxa"/>
            <w:right w:w="108" w:type="dxa"/>
          </w:tblCellMar>
        </w:tblPrEx>
        <w:trPr>
          <w:trHeight w:val="270"/>
        </w:trPr>
        <w:tc>
          <w:tcPr>
            <w:tcW w:w="4977" w:type="dxa"/>
            <w:noWrap/>
          </w:tcPr>
          <w:p w14:paraId="061C88EA" w14:textId="77777777" w:rsidR="00CA25C6" w:rsidRPr="00941F29" w:rsidRDefault="00CA25C6" w:rsidP="00CA25C6">
            <w:pPr>
              <w:rPr>
                <w:b/>
                <w:bCs/>
                <w:sz w:val="22"/>
                <w:szCs w:val="22"/>
              </w:rPr>
            </w:pPr>
            <w:r w:rsidRPr="00941F29">
              <w:rPr>
                <w:b/>
                <w:bCs/>
                <w:sz w:val="22"/>
                <w:szCs w:val="22"/>
              </w:rPr>
              <w:t>Loss for the financial year attributable to</w:t>
            </w:r>
          </w:p>
          <w:p w14:paraId="0FBD3986" w14:textId="77777777" w:rsidR="00CA25C6" w:rsidRPr="00941F29" w:rsidRDefault="00CA25C6" w:rsidP="00CA25C6">
            <w:pPr>
              <w:rPr>
                <w:b/>
                <w:bCs/>
                <w:sz w:val="22"/>
                <w:szCs w:val="22"/>
              </w:rPr>
            </w:pPr>
            <w:r w:rsidRPr="00941F29">
              <w:rPr>
                <w:b/>
                <w:bCs/>
                <w:sz w:val="22"/>
                <w:szCs w:val="22"/>
              </w:rPr>
              <w:t>owners of the parent</w:t>
            </w:r>
          </w:p>
        </w:tc>
        <w:tc>
          <w:tcPr>
            <w:tcW w:w="1188" w:type="dxa"/>
          </w:tcPr>
          <w:p w14:paraId="69548C37" w14:textId="77777777" w:rsidR="00CA25C6" w:rsidRPr="00941F29" w:rsidRDefault="00CA25C6" w:rsidP="00CA25C6">
            <w:pPr>
              <w:rPr>
                <w:sz w:val="22"/>
                <w:szCs w:val="22"/>
              </w:rPr>
            </w:pPr>
          </w:p>
        </w:tc>
        <w:tc>
          <w:tcPr>
            <w:tcW w:w="1188" w:type="dxa"/>
          </w:tcPr>
          <w:p w14:paraId="6B93FF35" w14:textId="77777777" w:rsidR="00CA25C6" w:rsidRPr="00941F29" w:rsidRDefault="00CA25C6" w:rsidP="00CA25C6">
            <w:pPr>
              <w:rPr>
                <w:sz w:val="22"/>
                <w:szCs w:val="22"/>
              </w:rPr>
            </w:pPr>
          </w:p>
        </w:tc>
        <w:tc>
          <w:tcPr>
            <w:tcW w:w="1110" w:type="dxa"/>
            <w:tcBorders>
              <w:top w:val="single" w:sz="4" w:space="0" w:color="auto"/>
            </w:tcBorders>
          </w:tcPr>
          <w:p w14:paraId="27B27D4E" w14:textId="0C799459" w:rsidR="00CA25C6" w:rsidRPr="00941F29" w:rsidRDefault="00CA25C6" w:rsidP="00CA25C6">
            <w:pPr>
              <w:jc w:val="right"/>
              <w:rPr>
                <w:b/>
                <w:sz w:val="22"/>
                <w:szCs w:val="22"/>
              </w:rPr>
            </w:pPr>
            <w:r w:rsidRPr="00941F29">
              <w:rPr>
                <w:b/>
                <w:sz w:val="22"/>
                <w:szCs w:val="22"/>
              </w:rPr>
              <w:t>(1,</w:t>
            </w:r>
            <w:r>
              <w:rPr>
                <w:b/>
                <w:sz w:val="22"/>
                <w:szCs w:val="22"/>
              </w:rPr>
              <w:t>851</w:t>
            </w:r>
            <w:r w:rsidRPr="00941F29">
              <w:rPr>
                <w:b/>
                <w:sz w:val="22"/>
                <w:szCs w:val="22"/>
              </w:rPr>
              <w:t>)</w:t>
            </w:r>
          </w:p>
        </w:tc>
        <w:tc>
          <w:tcPr>
            <w:tcW w:w="1115" w:type="dxa"/>
            <w:tcBorders>
              <w:top w:val="single" w:sz="4" w:space="0" w:color="auto"/>
            </w:tcBorders>
            <w:noWrap/>
          </w:tcPr>
          <w:p w14:paraId="057DE64B" w14:textId="77777777" w:rsidR="00CA25C6" w:rsidRPr="00941F29" w:rsidRDefault="00CA25C6" w:rsidP="00CA25C6">
            <w:pPr>
              <w:jc w:val="right"/>
              <w:rPr>
                <w:sz w:val="22"/>
                <w:szCs w:val="22"/>
              </w:rPr>
            </w:pPr>
            <w:r w:rsidRPr="00941F29">
              <w:rPr>
                <w:sz w:val="22"/>
                <w:szCs w:val="22"/>
              </w:rPr>
              <w:t>(1,248)</w:t>
            </w:r>
          </w:p>
        </w:tc>
      </w:tr>
      <w:tr w:rsidR="00CA25C6" w:rsidRPr="00941F29" w14:paraId="0847D454" w14:textId="77777777">
        <w:tblPrEx>
          <w:tblCellMar>
            <w:left w:w="108" w:type="dxa"/>
            <w:right w:w="108" w:type="dxa"/>
          </w:tblCellMar>
        </w:tblPrEx>
        <w:trPr>
          <w:trHeight w:val="270"/>
        </w:trPr>
        <w:tc>
          <w:tcPr>
            <w:tcW w:w="4977" w:type="dxa"/>
            <w:noWrap/>
          </w:tcPr>
          <w:p w14:paraId="5A848F03" w14:textId="77777777" w:rsidR="00CA25C6" w:rsidRPr="00651FB0" w:rsidRDefault="00CA25C6" w:rsidP="00CA25C6">
            <w:pPr>
              <w:rPr>
                <w:b/>
                <w:bCs/>
                <w:sz w:val="22"/>
                <w:szCs w:val="22"/>
              </w:rPr>
            </w:pPr>
          </w:p>
        </w:tc>
        <w:tc>
          <w:tcPr>
            <w:tcW w:w="1188" w:type="dxa"/>
          </w:tcPr>
          <w:p w14:paraId="2A6F409B" w14:textId="77777777" w:rsidR="00CA25C6" w:rsidRPr="00941F29" w:rsidRDefault="00CA25C6" w:rsidP="00CA25C6">
            <w:pPr>
              <w:rPr>
                <w:sz w:val="22"/>
                <w:szCs w:val="22"/>
              </w:rPr>
            </w:pPr>
          </w:p>
        </w:tc>
        <w:tc>
          <w:tcPr>
            <w:tcW w:w="1188" w:type="dxa"/>
          </w:tcPr>
          <w:p w14:paraId="090E3DF9" w14:textId="77777777" w:rsidR="00CA25C6" w:rsidRPr="00941F29" w:rsidRDefault="00CA25C6" w:rsidP="00CA25C6">
            <w:pPr>
              <w:rPr>
                <w:sz w:val="22"/>
                <w:szCs w:val="22"/>
              </w:rPr>
            </w:pPr>
          </w:p>
        </w:tc>
        <w:tc>
          <w:tcPr>
            <w:tcW w:w="1110" w:type="dxa"/>
          </w:tcPr>
          <w:p w14:paraId="026C2DC3" w14:textId="77777777" w:rsidR="00CA25C6" w:rsidRPr="00941F29" w:rsidRDefault="00CA25C6" w:rsidP="00CA25C6">
            <w:pPr>
              <w:jc w:val="right"/>
              <w:rPr>
                <w:b/>
                <w:sz w:val="22"/>
                <w:szCs w:val="22"/>
              </w:rPr>
            </w:pPr>
          </w:p>
        </w:tc>
        <w:tc>
          <w:tcPr>
            <w:tcW w:w="1115" w:type="dxa"/>
            <w:noWrap/>
          </w:tcPr>
          <w:p w14:paraId="0B243D14" w14:textId="77777777" w:rsidR="00CA25C6" w:rsidRPr="00941F29" w:rsidRDefault="00CA25C6" w:rsidP="00CA25C6">
            <w:pPr>
              <w:jc w:val="right"/>
              <w:rPr>
                <w:sz w:val="22"/>
                <w:szCs w:val="22"/>
              </w:rPr>
            </w:pPr>
          </w:p>
        </w:tc>
      </w:tr>
      <w:tr w:rsidR="00CA25C6" w:rsidRPr="00941F29" w14:paraId="25E8E8ED" w14:textId="77777777">
        <w:tblPrEx>
          <w:tblCellMar>
            <w:left w:w="108" w:type="dxa"/>
            <w:right w:w="108" w:type="dxa"/>
          </w:tblCellMar>
        </w:tblPrEx>
        <w:trPr>
          <w:trHeight w:val="270"/>
        </w:trPr>
        <w:tc>
          <w:tcPr>
            <w:tcW w:w="4977" w:type="dxa"/>
            <w:noWrap/>
          </w:tcPr>
          <w:p w14:paraId="46A95D7E" w14:textId="5AB393E1" w:rsidR="00CA25C6" w:rsidRPr="00651FB0" w:rsidRDefault="00CA25C6" w:rsidP="00CA25C6">
            <w:pPr>
              <w:rPr>
                <w:bCs/>
                <w:sz w:val="22"/>
                <w:szCs w:val="22"/>
              </w:rPr>
            </w:pPr>
            <w:r w:rsidRPr="00651FB0">
              <w:rPr>
                <w:bCs/>
                <w:sz w:val="22"/>
                <w:szCs w:val="22"/>
              </w:rPr>
              <w:t>Other comprehensive (expense)/ income</w:t>
            </w:r>
          </w:p>
        </w:tc>
        <w:tc>
          <w:tcPr>
            <w:tcW w:w="1188" w:type="dxa"/>
          </w:tcPr>
          <w:p w14:paraId="6A748430" w14:textId="77777777" w:rsidR="00CA25C6" w:rsidRPr="00941F29" w:rsidRDefault="00CA25C6" w:rsidP="00CA25C6">
            <w:pPr>
              <w:rPr>
                <w:sz w:val="22"/>
                <w:szCs w:val="22"/>
              </w:rPr>
            </w:pPr>
          </w:p>
        </w:tc>
        <w:tc>
          <w:tcPr>
            <w:tcW w:w="1188" w:type="dxa"/>
          </w:tcPr>
          <w:p w14:paraId="13002172" w14:textId="77777777" w:rsidR="00CA25C6" w:rsidRPr="00941F29" w:rsidRDefault="00CA25C6" w:rsidP="00CA25C6">
            <w:pPr>
              <w:rPr>
                <w:sz w:val="22"/>
                <w:szCs w:val="22"/>
              </w:rPr>
            </w:pPr>
          </w:p>
        </w:tc>
        <w:tc>
          <w:tcPr>
            <w:tcW w:w="1110" w:type="dxa"/>
            <w:tcBorders>
              <w:bottom w:val="single" w:sz="4" w:space="0" w:color="auto"/>
            </w:tcBorders>
          </w:tcPr>
          <w:p w14:paraId="070FDD7F" w14:textId="672A594D" w:rsidR="00CA25C6" w:rsidRPr="00941F29" w:rsidRDefault="00CA25C6" w:rsidP="00CA25C6">
            <w:pPr>
              <w:jc w:val="right"/>
              <w:rPr>
                <w:b/>
                <w:sz w:val="22"/>
                <w:szCs w:val="22"/>
              </w:rPr>
            </w:pPr>
            <w:r>
              <w:rPr>
                <w:b/>
                <w:sz w:val="22"/>
                <w:szCs w:val="22"/>
              </w:rPr>
              <w:t>(26)</w:t>
            </w:r>
          </w:p>
        </w:tc>
        <w:tc>
          <w:tcPr>
            <w:tcW w:w="1115" w:type="dxa"/>
            <w:tcBorders>
              <w:bottom w:val="single" w:sz="4" w:space="0" w:color="auto"/>
            </w:tcBorders>
            <w:noWrap/>
          </w:tcPr>
          <w:p w14:paraId="06B104C4" w14:textId="77777777" w:rsidR="00CA25C6" w:rsidRPr="00941F29" w:rsidRDefault="00CA25C6" w:rsidP="00CA25C6">
            <w:pPr>
              <w:jc w:val="right"/>
              <w:rPr>
                <w:sz w:val="22"/>
                <w:szCs w:val="22"/>
              </w:rPr>
            </w:pPr>
            <w:r w:rsidRPr="00941F29">
              <w:rPr>
                <w:sz w:val="22"/>
                <w:szCs w:val="22"/>
              </w:rPr>
              <w:t>169</w:t>
            </w:r>
          </w:p>
          <w:p w14:paraId="50108C73" w14:textId="77777777" w:rsidR="00CA25C6" w:rsidRPr="00941F29" w:rsidRDefault="00CA25C6" w:rsidP="00CA25C6">
            <w:pPr>
              <w:jc w:val="right"/>
              <w:rPr>
                <w:sz w:val="22"/>
                <w:szCs w:val="22"/>
              </w:rPr>
            </w:pPr>
          </w:p>
        </w:tc>
      </w:tr>
      <w:tr w:rsidR="00CA25C6" w:rsidRPr="00941F29" w14:paraId="7C6E8DEE" w14:textId="77777777">
        <w:tblPrEx>
          <w:tblCellMar>
            <w:left w:w="108" w:type="dxa"/>
            <w:right w:w="108" w:type="dxa"/>
          </w:tblCellMar>
        </w:tblPrEx>
        <w:trPr>
          <w:trHeight w:val="270"/>
        </w:trPr>
        <w:tc>
          <w:tcPr>
            <w:tcW w:w="4977" w:type="dxa"/>
            <w:noWrap/>
          </w:tcPr>
          <w:p w14:paraId="733C9B12" w14:textId="76C88269" w:rsidR="00CA25C6" w:rsidRPr="00651FB0" w:rsidRDefault="00CA25C6" w:rsidP="00CA25C6">
            <w:pPr>
              <w:rPr>
                <w:b/>
                <w:bCs/>
                <w:sz w:val="22"/>
                <w:szCs w:val="22"/>
              </w:rPr>
            </w:pPr>
            <w:r w:rsidRPr="00651FB0">
              <w:rPr>
                <w:b/>
                <w:bCs/>
                <w:sz w:val="22"/>
                <w:szCs w:val="22"/>
              </w:rPr>
              <w:t>Total comprehensive loss for the financial year attributable to owners of the parent</w:t>
            </w:r>
          </w:p>
        </w:tc>
        <w:tc>
          <w:tcPr>
            <w:tcW w:w="1188" w:type="dxa"/>
          </w:tcPr>
          <w:p w14:paraId="7715EC9C" w14:textId="77777777" w:rsidR="00CA25C6" w:rsidRPr="00941F29" w:rsidRDefault="00CA25C6" w:rsidP="00CA25C6">
            <w:pPr>
              <w:rPr>
                <w:sz w:val="22"/>
                <w:szCs w:val="22"/>
              </w:rPr>
            </w:pPr>
          </w:p>
        </w:tc>
        <w:tc>
          <w:tcPr>
            <w:tcW w:w="1188" w:type="dxa"/>
          </w:tcPr>
          <w:p w14:paraId="1F230C3E" w14:textId="77777777" w:rsidR="00CA25C6" w:rsidRPr="00941F29" w:rsidRDefault="00CA25C6" w:rsidP="00CA25C6">
            <w:pPr>
              <w:rPr>
                <w:sz w:val="22"/>
                <w:szCs w:val="22"/>
              </w:rPr>
            </w:pPr>
          </w:p>
        </w:tc>
        <w:tc>
          <w:tcPr>
            <w:tcW w:w="1110" w:type="dxa"/>
            <w:tcBorders>
              <w:top w:val="single" w:sz="4" w:space="0" w:color="auto"/>
              <w:bottom w:val="double" w:sz="4" w:space="0" w:color="auto"/>
            </w:tcBorders>
          </w:tcPr>
          <w:p w14:paraId="1E996BD6" w14:textId="77777777" w:rsidR="00CA25C6" w:rsidRPr="00941F29" w:rsidRDefault="00CA25C6" w:rsidP="00CA25C6">
            <w:pPr>
              <w:jc w:val="right"/>
              <w:rPr>
                <w:b/>
                <w:sz w:val="22"/>
                <w:szCs w:val="22"/>
              </w:rPr>
            </w:pPr>
            <w:r w:rsidRPr="00941F29">
              <w:rPr>
                <w:b/>
                <w:sz w:val="22"/>
                <w:szCs w:val="22"/>
              </w:rPr>
              <w:t>(1,877)</w:t>
            </w:r>
          </w:p>
          <w:p w14:paraId="7ECAA4E4" w14:textId="77777777" w:rsidR="00CA25C6" w:rsidRPr="00941F29" w:rsidRDefault="00CA25C6" w:rsidP="00CA25C6">
            <w:pPr>
              <w:jc w:val="center"/>
              <w:rPr>
                <w:b/>
                <w:sz w:val="22"/>
                <w:szCs w:val="22"/>
              </w:rPr>
            </w:pPr>
          </w:p>
        </w:tc>
        <w:tc>
          <w:tcPr>
            <w:tcW w:w="1115" w:type="dxa"/>
            <w:tcBorders>
              <w:top w:val="single" w:sz="4" w:space="0" w:color="auto"/>
              <w:bottom w:val="double" w:sz="4" w:space="0" w:color="auto"/>
            </w:tcBorders>
            <w:noWrap/>
          </w:tcPr>
          <w:p w14:paraId="3F24A8DA" w14:textId="77777777" w:rsidR="00CA25C6" w:rsidRPr="00941F29" w:rsidRDefault="00CA25C6" w:rsidP="00CA25C6">
            <w:pPr>
              <w:jc w:val="right"/>
              <w:rPr>
                <w:sz w:val="22"/>
                <w:szCs w:val="22"/>
              </w:rPr>
            </w:pPr>
            <w:r w:rsidRPr="00941F29">
              <w:rPr>
                <w:sz w:val="22"/>
                <w:szCs w:val="22"/>
              </w:rPr>
              <w:t>(1,079)</w:t>
            </w:r>
          </w:p>
        </w:tc>
      </w:tr>
    </w:tbl>
    <w:p w14:paraId="7B00A763" w14:textId="77777777" w:rsidR="00941F29" w:rsidRPr="00941F29" w:rsidRDefault="00941F29" w:rsidP="00941F29">
      <w:pPr>
        <w:overflowPunct/>
        <w:autoSpaceDE/>
        <w:autoSpaceDN/>
        <w:adjustRightInd/>
      </w:pPr>
    </w:p>
    <w:tbl>
      <w:tblPr>
        <w:tblW w:w="9578" w:type="dxa"/>
        <w:tblLayout w:type="fixed"/>
        <w:tblCellMar>
          <w:left w:w="0" w:type="dxa"/>
          <w:right w:w="0" w:type="dxa"/>
        </w:tblCellMar>
        <w:tblLook w:val="0000" w:firstRow="0" w:lastRow="0" w:firstColumn="0" w:lastColumn="0" w:noHBand="0" w:noVBand="0"/>
      </w:tblPr>
      <w:tblGrid>
        <w:gridCol w:w="4977"/>
        <w:gridCol w:w="1188"/>
        <w:gridCol w:w="1188"/>
        <w:gridCol w:w="1110"/>
        <w:gridCol w:w="1115"/>
      </w:tblGrid>
      <w:tr w:rsidR="00941F29" w:rsidRPr="00941F29" w14:paraId="3A9784D7" w14:textId="77777777" w:rsidTr="007C3AB8">
        <w:trPr>
          <w:trHeight w:val="255"/>
        </w:trPr>
        <w:tc>
          <w:tcPr>
            <w:tcW w:w="9578" w:type="dxa"/>
            <w:gridSpan w:val="5"/>
            <w:tcBorders>
              <w:top w:val="nil"/>
              <w:left w:val="nil"/>
              <w:bottom w:val="single" w:sz="4" w:space="0" w:color="auto"/>
              <w:right w:val="nil"/>
            </w:tcBorders>
            <w:noWrap/>
            <w:tcMar>
              <w:top w:w="15" w:type="dxa"/>
              <w:left w:w="15" w:type="dxa"/>
              <w:bottom w:w="0" w:type="dxa"/>
              <w:right w:w="15" w:type="dxa"/>
            </w:tcMar>
            <w:vAlign w:val="bottom"/>
          </w:tcPr>
          <w:p w14:paraId="14266D97" w14:textId="77777777" w:rsidR="000200AD" w:rsidRDefault="000200AD" w:rsidP="00941F29">
            <w:pPr>
              <w:overflowPunct/>
              <w:autoSpaceDE/>
              <w:autoSpaceDN/>
              <w:adjustRightInd/>
              <w:rPr>
                <w:rFonts w:ascii="Arial" w:hAnsi="Arial" w:cs="Arial"/>
                <w:b/>
                <w:bCs/>
                <w:caps/>
                <w:color w:val="000000"/>
                <w:sz w:val="30"/>
                <w:szCs w:val="30"/>
                <w:lang w:eastAsia="en-GB"/>
              </w:rPr>
            </w:pPr>
            <w:bookmarkStart w:id="6" w:name="_Hlk34223767"/>
          </w:p>
          <w:p w14:paraId="3CFF7A07" w14:textId="77777777" w:rsidR="000200AD" w:rsidRDefault="000200AD" w:rsidP="00941F29">
            <w:pPr>
              <w:overflowPunct/>
              <w:autoSpaceDE/>
              <w:autoSpaceDN/>
              <w:adjustRightInd/>
              <w:rPr>
                <w:rFonts w:ascii="Arial" w:hAnsi="Arial" w:cs="Arial"/>
                <w:b/>
                <w:bCs/>
                <w:caps/>
                <w:color w:val="000000"/>
                <w:sz w:val="30"/>
                <w:szCs w:val="30"/>
                <w:lang w:eastAsia="en-GB"/>
              </w:rPr>
            </w:pPr>
          </w:p>
          <w:p w14:paraId="07F78DA3" w14:textId="77777777" w:rsidR="000200AD" w:rsidRDefault="000200AD" w:rsidP="00941F29">
            <w:pPr>
              <w:overflowPunct/>
              <w:autoSpaceDE/>
              <w:autoSpaceDN/>
              <w:adjustRightInd/>
              <w:rPr>
                <w:rFonts w:ascii="Arial" w:hAnsi="Arial" w:cs="Arial"/>
                <w:b/>
                <w:bCs/>
                <w:caps/>
                <w:color w:val="000000"/>
                <w:sz w:val="30"/>
                <w:szCs w:val="30"/>
                <w:lang w:eastAsia="en-GB"/>
              </w:rPr>
            </w:pPr>
          </w:p>
          <w:p w14:paraId="33B217C4" w14:textId="77777777" w:rsidR="000200AD" w:rsidRDefault="000200AD" w:rsidP="00941F29">
            <w:pPr>
              <w:overflowPunct/>
              <w:autoSpaceDE/>
              <w:autoSpaceDN/>
              <w:adjustRightInd/>
              <w:rPr>
                <w:rFonts w:ascii="Arial" w:hAnsi="Arial" w:cs="Arial"/>
                <w:b/>
                <w:bCs/>
                <w:caps/>
                <w:color w:val="000000"/>
                <w:sz w:val="30"/>
                <w:szCs w:val="30"/>
                <w:lang w:eastAsia="en-GB"/>
              </w:rPr>
            </w:pPr>
          </w:p>
          <w:p w14:paraId="2C58780B" w14:textId="77777777" w:rsidR="007C3AB8" w:rsidRDefault="007C3AB8" w:rsidP="00941F29">
            <w:pPr>
              <w:overflowPunct/>
              <w:autoSpaceDE/>
              <w:autoSpaceDN/>
              <w:adjustRightInd/>
              <w:rPr>
                <w:rFonts w:ascii="Arial" w:hAnsi="Arial" w:cs="Arial"/>
                <w:b/>
                <w:bCs/>
                <w:caps/>
                <w:color w:val="000000"/>
                <w:sz w:val="30"/>
                <w:szCs w:val="30"/>
                <w:lang w:eastAsia="en-GB"/>
              </w:rPr>
            </w:pPr>
          </w:p>
          <w:p w14:paraId="750CA54F" w14:textId="77777777" w:rsidR="000200AD" w:rsidRDefault="000200AD" w:rsidP="00941F29">
            <w:pPr>
              <w:overflowPunct/>
              <w:autoSpaceDE/>
              <w:autoSpaceDN/>
              <w:adjustRightInd/>
              <w:rPr>
                <w:rFonts w:ascii="Arial" w:hAnsi="Arial" w:cs="Arial"/>
                <w:b/>
                <w:bCs/>
                <w:caps/>
                <w:color w:val="000000"/>
                <w:sz w:val="30"/>
                <w:szCs w:val="30"/>
                <w:lang w:eastAsia="en-GB"/>
              </w:rPr>
            </w:pPr>
          </w:p>
          <w:p w14:paraId="12FE39F1" w14:textId="77777777" w:rsidR="007C3AB8" w:rsidRDefault="007C3AB8" w:rsidP="00941F29">
            <w:pPr>
              <w:overflowPunct/>
              <w:autoSpaceDE/>
              <w:autoSpaceDN/>
              <w:adjustRightInd/>
              <w:rPr>
                <w:rFonts w:ascii="Arial" w:hAnsi="Arial" w:cs="Arial"/>
                <w:b/>
                <w:bCs/>
                <w:caps/>
                <w:color w:val="000000"/>
                <w:sz w:val="30"/>
                <w:szCs w:val="30"/>
                <w:lang w:eastAsia="en-GB"/>
              </w:rPr>
            </w:pPr>
          </w:p>
          <w:p w14:paraId="63226C09" w14:textId="5B1D6D7D" w:rsidR="00941F29" w:rsidRPr="00941F29" w:rsidRDefault="00941F29" w:rsidP="00941F29">
            <w:pPr>
              <w:overflowPunct/>
              <w:autoSpaceDE/>
              <w:autoSpaceDN/>
              <w:adjustRightInd/>
            </w:pPr>
            <w:r w:rsidRPr="00941F29">
              <w:rPr>
                <w:rFonts w:ascii="Arial" w:hAnsi="Arial" w:cs="Arial"/>
                <w:b/>
                <w:bCs/>
                <w:caps/>
                <w:color w:val="000000"/>
                <w:sz w:val="30"/>
                <w:szCs w:val="30"/>
                <w:lang w:eastAsia="en-GB"/>
              </w:rPr>
              <w:t>CONSOLIDATED STATEMENT OF COMPREHENSIVE INCOME</w:t>
            </w:r>
          </w:p>
        </w:tc>
      </w:tr>
      <w:tr w:rsidR="00941F29" w:rsidRPr="00941F29" w14:paraId="67A91B0F" w14:textId="77777777" w:rsidTr="007C3AB8">
        <w:trPr>
          <w:trHeight w:val="255"/>
        </w:trPr>
        <w:tc>
          <w:tcPr>
            <w:tcW w:w="4977" w:type="dxa"/>
            <w:tcBorders>
              <w:top w:val="single" w:sz="4" w:space="0" w:color="auto"/>
              <w:left w:val="nil"/>
              <w:right w:val="nil"/>
            </w:tcBorders>
            <w:noWrap/>
            <w:tcMar>
              <w:top w:w="15" w:type="dxa"/>
              <w:left w:w="15" w:type="dxa"/>
              <w:bottom w:w="0" w:type="dxa"/>
              <w:right w:w="15" w:type="dxa"/>
            </w:tcMar>
            <w:vAlign w:val="bottom"/>
          </w:tcPr>
          <w:p w14:paraId="61CFF156" w14:textId="77777777" w:rsidR="00941F29" w:rsidRPr="00941F29" w:rsidRDefault="00941F29" w:rsidP="00941F29">
            <w:pPr>
              <w:rPr>
                <w:sz w:val="22"/>
                <w:szCs w:val="22"/>
              </w:rPr>
            </w:pPr>
          </w:p>
        </w:tc>
        <w:tc>
          <w:tcPr>
            <w:tcW w:w="1188" w:type="dxa"/>
            <w:tcBorders>
              <w:top w:val="single" w:sz="4" w:space="0" w:color="auto"/>
              <w:left w:val="nil"/>
              <w:right w:val="nil"/>
            </w:tcBorders>
          </w:tcPr>
          <w:p w14:paraId="016A6A28" w14:textId="77777777" w:rsidR="00941F29" w:rsidRPr="00941F29" w:rsidRDefault="00941F29" w:rsidP="00941F29">
            <w:pPr>
              <w:rPr>
                <w:sz w:val="22"/>
                <w:szCs w:val="22"/>
              </w:rPr>
            </w:pPr>
          </w:p>
        </w:tc>
        <w:tc>
          <w:tcPr>
            <w:tcW w:w="1188" w:type="dxa"/>
            <w:tcBorders>
              <w:top w:val="single" w:sz="4" w:space="0" w:color="auto"/>
              <w:left w:val="nil"/>
              <w:right w:val="nil"/>
            </w:tcBorders>
          </w:tcPr>
          <w:p w14:paraId="6A7721F2" w14:textId="77777777" w:rsidR="00941F29" w:rsidRPr="00941F29" w:rsidRDefault="00941F29" w:rsidP="00941F29">
            <w:pPr>
              <w:rPr>
                <w:sz w:val="22"/>
                <w:szCs w:val="22"/>
              </w:rPr>
            </w:pPr>
          </w:p>
        </w:tc>
        <w:tc>
          <w:tcPr>
            <w:tcW w:w="1110" w:type="dxa"/>
            <w:tcBorders>
              <w:top w:val="single" w:sz="4" w:space="0" w:color="auto"/>
              <w:left w:val="nil"/>
              <w:right w:val="nil"/>
            </w:tcBorders>
            <w:vAlign w:val="bottom"/>
          </w:tcPr>
          <w:p w14:paraId="775E4190" w14:textId="77777777" w:rsidR="00941F29" w:rsidRPr="00941F29" w:rsidRDefault="00941F29" w:rsidP="00941F29">
            <w:pPr>
              <w:jc w:val="right"/>
              <w:rPr>
                <w:b/>
                <w:sz w:val="22"/>
                <w:szCs w:val="22"/>
              </w:rPr>
            </w:pPr>
          </w:p>
        </w:tc>
        <w:tc>
          <w:tcPr>
            <w:tcW w:w="1115" w:type="dxa"/>
            <w:tcBorders>
              <w:top w:val="single" w:sz="4" w:space="0" w:color="auto"/>
              <w:left w:val="nil"/>
              <w:right w:val="nil"/>
            </w:tcBorders>
            <w:noWrap/>
            <w:tcMar>
              <w:top w:w="15" w:type="dxa"/>
              <w:left w:w="15" w:type="dxa"/>
              <w:bottom w:w="0" w:type="dxa"/>
              <w:right w:w="15" w:type="dxa"/>
            </w:tcMar>
            <w:vAlign w:val="bottom"/>
          </w:tcPr>
          <w:p w14:paraId="76063841" w14:textId="77777777" w:rsidR="00941F29" w:rsidRPr="00941F29" w:rsidRDefault="00941F29" w:rsidP="00941F29">
            <w:pPr>
              <w:jc w:val="right"/>
              <w:rPr>
                <w:sz w:val="22"/>
                <w:szCs w:val="22"/>
              </w:rPr>
            </w:pPr>
          </w:p>
        </w:tc>
      </w:tr>
      <w:tr w:rsidR="00941F29" w:rsidRPr="00941F29" w14:paraId="11E4CF31" w14:textId="77777777">
        <w:trPr>
          <w:trHeight w:val="255"/>
        </w:trPr>
        <w:tc>
          <w:tcPr>
            <w:tcW w:w="9578" w:type="dxa"/>
            <w:gridSpan w:val="5"/>
            <w:tcBorders>
              <w:left w:val="nil"/>
              <w:bottom w:val="nil"/>
              <w:right w:val="nil"/>
            </w:tcBorders>
            <w:noWrap/>
            <w:tcMar>
              <w:top w:w="15" w:type="dxa"/>
              <w:left w:w="15" w:type="dxa"/>
              <w:bottom w:w="0" w:type="dxa"/>
              <w:right w:w="15" w:type="dxa"/>
            </w:tcMar>
            <w:vAlign w:val="bottom"/>
          </w:tcPr>
          <w:p w14:paraId="5D7FFB9E" w14:textId="77777777" w:rsidR="00941F29" w:rsidRPr="00941F29" w:rsidRDefault="00941F29" w:rsidP="00941F29">
            <w:pPr>
              <w:widowControl w:val="0"/>
              <w:rPr>
                <w:i/>
                <w:sz w:val="28"/>
                <w:szCs w:val="28"/>
              </w:rPr>
            </w:pPr>
            <w:r w:rsidRPr="00941F29">
              <w:rPr>
                <w:i/>
                <w:sz w:val="28"/>
                <w:szCs w:val="28"/>
              </w:rPr>
              <w:t>for the financial year ended 31 December 2023 (continued)</w:t>
            </w:r>
          </w:p>
        </w:tc>
      </w:tr>
      <w:tr w:rsidR="00941F29" w:rsidRPr="00941F29" w14:paraId="22E957B7" w14:textId="77777777">
        <w:trPr>
          <w:trHeight w:val="255"/>
        </w:trPr>
        <w:tc>
          <w:tcPr>
            <w:tcW w:w="4977" w:type="dxa"/>
            <w:tcBorders>
              <w:left w:val="nil"/>
              <w:right w:val="nil"/>
            </w:tcBorders>
            <w:noWrap/>
            <w:tcMar>
              <w:top w:w="15" w:type="dxa"/>
              <w:left w:w="15" w:type="dxa"/>
              <w:bottom w:w="0" w:type="dxa"/>
              <w:right w:w="15" w:type="dxa"/>
            </w:tcMar>
            <w:vAlign w:val="bottom"/>
          </w:tcPr>
          <w:p w14:paraId="11ED48C5" w14:textId="77777777" w:rsidR="00941F29" w:rsidRPr="00941F29" w:rsidRDefault="00941F29" w:rsidP="00941F29">
            <w:pPr>
              <w:rPr>
                <w:sz w:val="22"/>
                <w:szCs w:val="22"/>
              </w:rPr>
            </w:pPr>
          </w:p>
        </w:tc>
        <w:tc>
          <w:tcPr>
            <w:tcW w:w="1188" w:type="dxa"/>
            <w:tcBorders>
              <w:left w:val="nil"/>
              <w:right w:val="nil"/>
            </w:tcBorders>
          </w:tcPr>
          <w:p w14:paraId="570D695C" w14:textId="77777777" w:rsidR="00941F29" w:rsidRPr="00941F29" w:rsidRDefault="00941F29" w:rsidP="00941F29">
            <w:pPr>
              <w:rPr>
                <w:sz w:val="22"/>
                <w:szCs w:val="22"/>
              </w:rPr>
            </w:pPr>
          </w:p>
        </w:tc>
        <w:tc>
          <w:tcPr>
            <w:tcW w:w="1188" w:type="dxa"/>
            <w:tcBorders>
              <w:left w:val="nil"/>
              <w:right w:val="nil"/>
            </w:tcBorders>
          </w:tcPr>
          <w:p w14:paraId="388FC650" w14:textId="77777777" w:rsidR="00941F29" w:rsidRPr="00941F29" w:rsidRDefault="00941F29" w:rsidP="00941F29">
            <w:pPr>
              <w:rPr>
                <w:sz w:val="22"/>
                <w:szCs w:val="22"/>
              </w:rPr>
            </w:pPr>
          </w:p>
        </w:tc>
        <w:tc>
          <w:tcPr>
            <w:tcW w:w="1110" w:type="dxa"/>
            <w:tcBorders>
              <w:left w:val="nil"/>
              <w:right w:val="nil"/>
            </w:tcBorders>
            <w:vAlign w:val="bottom"/>
          </w:tcPr>
          <w:p w14:paraId="7EB7C75F" w14:textId="77777777" w:rsidR="00941F29" w:rsidRPr="00941F29" w:rsidRDefault="00941F29" w:rsidP="00941F29">
            <w:pPr>
              <w:jc w:val="right"/>
              <w:rPr>
                <w:b/>
                <w:sz w:val="22"/>
                <w:szCs w:val="22"/>
              </w:rPr>
            </w:pPr>
          </w:p>
        </w:tc>
        <w:tc>
          <w:tcPr>
            <w:tcW w:w="1115" w:type="dxa"/>
            <w:tcBorders>
              <w:left w:val="nil"/>
              <w:right w:val="nil"/>
            </w:tcBorders>
            <w:noWrap/>
            <w:tcMar>
              <w:top w:w="15" w:type="dxa"/>
              <w:left w:w="15" w:type="dxa"/>
              <w:bottom w:w="0" w:type="dxa"/>
              <w:right w:w="15" w:type="dxa"/>
            </w:tcMar>
            <w:vAlign w:val="bottom"/>
          </w:tcPr>
          <w:p w14:paraId="6B687F52" w14:textId="77777777" w:rsidR="00941F29" w:rsidRPr="00941F29" w:rsidRDefault="00941F29" w:rsidP="00941F29">
            <w:pPr>
              <w:jc w:val="right"/>
              <w:rPr>
                <w:sz w:val="22"/>
                <w:szCs w:val="22"/>
              </w:rPr>
            </w:pPr>
          </w:p>
        </w:tc>
      </w:tr>
      <w:tr w:rsidR="00941F29" w:rsidRPr="00941F29" w14:paraId="091CC480" w14:textId="77777777">
        <w:trPr>
          <w:trHeight w:val="255"/>
        </w:trPr>
        <w:tc>
          <w:tcPr>
            <w:tcW w:w="4977" w:type="dxa"/>
            <w:tcBorders>
              <w:left w:val="nil"/>
              <w:bottom w:val="nil"/>
              <w:right w:val="nil"/>
            </w:tcBorders>
            <w:noWrap/>
            <w:tcMar>
              <w:top w:w="15" w:type="dxa"/>
              <w:left w:w="15" w:type="dxa"/>
              <w:bottom w:w="0" w:type="dxa"/>
              <w:right w:w="15" w:type="dxa"/>
            </w:tcMar>
            <w:vAlign w:val="bottom"/>
          </w:tcPr>
          <w:p w14:paraId="6CD6C2BF" w14:textId="77777777" w:rsidR="00941F29" w:rsidRPr="00941F29" w:rsidRDefault="00941F29" w:rsidP="00941F29">
            <w:pPr>
              <w:rPr>
                <w:sz w:val="22"/>
                <w:szCs w:val="22"/>
              </w:rPr>
            </w:pPr>
          </w:p>
        </w:tc>
        <w:tc>
          <w:tcPr>
            <w:tcW w:w="1188" w:type="dxa"/>
            <w:tcBorders>
              <w:left w:val="nil"/>
              <w:bottom w:val="nil"/>
              <w:right w:val="nil"/>
            </w:tcBorders>
          </w:tcPr>
          <w:p w14:paraId="05FA0D3B" w14:textId="67EC8093" w:rsidR="00941F29" w:rsidRPr="00941F29" w:rsidRDefault="00941F29" w:rsidP="00941F29">
            <w:pPr>
              <w:rPr>
                <w:sz w:val="22"/>
                <w:szCs w:val="22"/>
              </w:rPr>
            </w:pPr>
          </w:p>
        </w:tc>
        <w:tc>
          <w:tcPr>
            <w:tcW w:w="1188" w:type="dxa"/>
            <w:tcBorders>
              <w:left w:val="nil"/>
              <w:bottom w:val="nil"/>
              <w:right w:val="nil"/>
            </w:tcBorders>
          </w:tcPr>
          <w:p w14:paraId="64DA3D04" w14:textId="77777777" w:rsidR="00941F29" w:rsidRPr="00941F29" w:rsidRDefault="00941F29" w:rsidP="00941F29">
            <w:pPr>
              <w:rPr>
                <w:sz w:val="22"/>
                <w:szCs w:val="22"/>
              </w:rPr>
            </w:pPr>
          </w:p>
        </w:tc>
        <w:tc>
          <w:tcPr>
            <w:tcW w:w="1110" w:type="dxa"/>
            <w:tcBorders>
              <w:left w:val="nil"/>
              <w:bottom w:val="nil"/>
              <w:right w:val="nil"/>
            </w:tcBorders>
            <w:vAlign w:val="bottom"/>
          </w:tcPr>
          <w:p w14:paraId="23639F37" w14:textId="77777777" w:rsidR="00941F29" w:rsidRPr="00941F29" w:rsidRDefault="00941F29" w:rsidP="00941F29">
            <w:pPr>
              <w:jc w:val="right"/>
              <w:rPr>
                <w:b/>
                <w:sz w:val="22"/>
                <w:szCs w:val="22"/>
              </w:rPr>
            </w:pPr>
            <w:r w:rsidRPr="00941F29">
              <w:rPr>
                <w:b/>
                <w:sz w:val="22"/>
                <w:szCs w:val="22"/>
              </w:rPr>
              <w:t>2023</w:t>
            </w:r>
          </w:p>
        </w:tc>
        <w:tc>
          <w:tcPr>
            <w:tcW w:w="1115" w:type="dxa"/>
            <w:tcBorders>
              <w:left w:val="nil"/>
              <w:bottom w:val="nil"/>
              <w:right w:val="nil"/>
            </w:tcBorders>
            <w:noWrap/>
            <w:tcMar>
              <w:top w:w="15" w:type="dxa"/>
              <w:left w:w="15" w:type="dxa"/>
              <w:bottom w:w="0" w:type="dxa"/>
              <w:right w:w="15" w:type="dxa"/>
            </w:tcMar>
            <w:vAlign w:val="bottom"/>
          </w:tcPr>
          <w:p w14:paraId="3FDFD5E0" w14:textId="77777777" w:rsidR="00941F29" w:rsidRPr="00941F29" w:rsidRDefault="00941F29" w:rsidP="00941F29">
            <w:pPr>
              <w:jc w:val="right"/>
              <w:rPr>
                <w:sz w:val="22"/>
                <w:szCs w:val="22"/>
              </w:rPr>
            </w:pPr>
            <w:r w:rsidRPr="00941F29">
              <w:rPr>
                <w:sz w:val="22"/>
                <w:szCs w:val="22"/>
              </w:rPr>
              <w:t>2022</w:t>
            </w:r>
          </w:p>
        </w:tc>
      </w:tr>
      <w:tr w:rsidR="00941F29" w:rsidRPr="00941F29" w14:paraId="5CC959B5" w14:textId="77777777">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2FAB18F9" w14:textId="77777777" w:rsidR="00941F29" w:rsidRPr="00941F29" w:rsidRDefault="00941F29" w:rsidP="00941F29">
            <w:pPr>
              <w:rPr>
                <w:sz w:val="22"/>
                <w:szCs w:val="22"/>
              </w:rPr>
            </w:pPr>
          </w:p>
        </w:tc>
        <w:tc>
          <w:tcPr>
            <w:tcW w:w="1188" w:type="dxa"/>
            <w:tcBorders>
              <w:top w:val="nil"/>
              <w:left w:val="nil"/>
              <w:bottom w:val="nil"/>
              <w:right w:val="nil"/>
            </w:tcBorders>
          </w:tcPr>
          <w:p w14:paraId="51E9E451" w14:textId="77777777" w:rsidR="00941F29" w:rsidRPr="00941F29" w:rsidRDefault="00941F29" w:rsidP="00941F29">
            <w:pPr>
              <w:rPr>
                <w:sz w:val="22"/>
                <w:szCs w:val="22"/>
              </w:rPr>
            </w:pPr>
          </w:p>
        </w:tc>
        <w:tc>
          <w:tcPr>
            <w:tcW w:w="1188" w:type="dxa"/>
            <w:tcBorders>
              <w:top w:val="nil"/>
              <w:left w:val="nil"/>
              <w:bottom w:val="nil"/>
              <w:right w:val="nil"/>
            </w:tcBorders>
          </w:tcPr>
          <w:p w14:paraId="14E8EBCB" w14:textId="77777777" w:rsidR="00941F29" w:rsidRPr="00941F29" w:rsidRDefault="00941F29" w:rsidP="00941F29">
            <w:pPr>
              <w:rPr>
                <w:sz w:val="22"/>
                <w:szCs w:val="22"/>
              </w:rPr>
            </w:pPr>
          </w:p>
        </w:tc>
        <w:tc>
          <w:tcPr>
            <w:tcW w:w="1110" w:type="dxa"/>
            <w:tcBorders>
              <w:top w:val="nil"/>
              <w:left w:val="nil"/>
              <w:bottom w:val="nil"/>
              <w:right w:val="nil"/>
            </w:tcBorders>
            <w:vAlign w:val="bottom"/>
          </w:tcPr>
          <w:p w14:paraId="46AA8198" w14:textId="77777777" w:rsidR="00941F29" w:rsidRPr="00941F29" w:rsidRDefault="00941F29" w:rsidP="00941F29">
            <w:pPr>
              <w:jc w:val="right"/>
              <w:rPr>
                <w:b/>
                <w:sz w:val="22"/>
                <w:szCs w:val="22"/>
              </w:rPr>
            </w:pPr>
          </w:p>
        </w:tc>
        <w:tc>
          <w:tcPr>
            <w:tcW w:w="1115" w:type="dxa"/>
            <w:tcBorders>
              <w:top w:val="nil"/>
              <w:left w:val="nil"/>
              <w:bottom w:val="nil"/>
              <w:right w:val="nil"/>
            </w:tcBorders>
            <w:noWrap/>
            <w:tcMar>
              <w:top w:w="15" w:type="dxa"/>
              <w:left w:w="15" w:type="dxa"/>
              <w:bottom w:w="0" w:type="dxa"/>
              <w:right w:w="15" w:type="dxa"/>
            </w:tcMar>
            <w:vAlign w:val="bottom"/>
          </w:tcPr>
          <w:p w14:paraId="163A7C90" w14:textId="77777777" w:rsidR="00941F29" w:rsidRPr="00941F29" w:rsidRDefault="00941F29" w:rsidP="00941F29">
            <w:pPr>
              <w:jc w:val="right"/>
              <w:rPr>
                <w:sz w:val="22"/>
                <w:szCs w:val="22"/>
              </w:rPr>
            </w:pPr>
          </w:p>
        </w:tc>
      </w:tr>
      <w:tr w:rsidR="00941F29" w:rsidRPr="00941F29" w14:paraId="4AEF62EA" w14:textId="77777777">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338353D7" w14:textId="363CF6A2" w:rsidR="00941F29" w:rsidRPr="00941F29" w:rsidRDefault="007C6385" w:rsidP="00941F29">
            <w:pPr>
              <w:rPr>
                <w:b/>
                <w:sz w:val="22"/>
                <w:szCs w:val="22"/>
              </w:rPr>
            </w:pPr>
            <w:r>
              <w:rPr>
                <w:b/>
                <w:sz w:val="22"/>
                <w:szCs w:val="22"/>
              </w:rPr>
              <w:t>(L</w:t>
            </w:r>
            <w:r w:rsidR="00941F29" w:rsidRPr="00941F29">
              <w:rPr>
                <w:b/>
                <w:sz w:val="22"/>
                <w:szCs w:val="22"/>
              </w:rPr>
              <w:t>oss)</w:t>
            </w:r>
            <w:r>
              <w:rPr>
                <w:b/>
                <w:sz w:val="22"/>
                <w:szCs w:val="22"/>
              </w:rPr>
              <w:t>/</w:t>
            </w:r>
            <w:r w:rsidR="003A7B2B">
              <w:rPr>
                <w:b/>
                <w:sz w:val="22"/>
                <w:szCs w:val="22"/>
              </w:rPr>
              <w:t>e</w:t>
            </w:r>
            <w:r>
              <w:rPr>
                <w:b/>
                <w:sz w:val="22"/>
                <w:szCs w:val="22"/>
              </w:rPr>
              <w:t>arnings</w:t>
            </w:r>
            <w:r w:rsidR="00941F29" w:rsidRPr="00941F29">
              <w:rPr>
                <w:b/>
                <w:sz w:val="22"/>
                <w:szCs w:val="22"/>
              </w:rPr>
              <w:t xml:space="preserve"> per share expressed in pence per share:</w:t>
            </w:r>
          </w:p>
        </w:tc>
        <w:tc>
          <w:tcPr>
            <w:tcW w:w="1188" w:type="dxa"/>
            <w:tcBorders>
              <w:top w:val="nil"/>
              <w:left w:val="nil"/>
              <w:bottom w:val="nil"/>
              <w:right w:val="nil"/>
            </w:tcBorders>
          </w:tcPr>
          <w:p w14:paraId="503425D6" w14:textId="77777777" w:rsidR="00941F29" w:rsidRPr="00941F29" w:rsidRDefault="00941F29" w:rsidP="00941F29">
            <w:pPr>
              <w:rPr>
                <w:sz w:val="22"/>
                <w:szCs w:val="22"/>
              </w:rPr>
            </w:pPr>
          </w:p>
        </w:tc>
        <w:tc>
          <w:tcPr>
            <w:tcW w:w="1188" w:type="dxa"/>
            <w:tcBorders>
              <w:top w:val="nil"/>
              <w:left w:val="nil"/>
              <w:bottom w:val="nil"/>
              <w:right w:val="nil"/>
            </w:tcBorders>
          </w:tcPr>
          <w:p w14:paraId="7B9C6E90" w14:textId="77777777" w:rsidR="00941F29" w:rsidRPr="00941F29" w:rsidRDefault="00941F29" w:rsidP="00941F29">
            <w:pPr>
              <w:rPr>
                <w:sz w:val="22"/>
                <w:szCs w:val="22"/>
              </w:rPr>
            </w:pPr>
          </w:p>
        </w:tc>
        <w:tc>
          <w:tcPr>
            <w:tcW w:w="1110" w:type="dxa"/>
            <w:tcBorders>
              <w:top w:val="nil"/>
              <w:left w:val="nil"/>
              <w:bottom w:val="nil"/>
              <w:right w:val="nil"/>
            </w:tcBorders>
            <w:vAlign w:val="bottom"/>
          </w:tcPr>
          <w:p w14:paraId="3B4A72C3" w14:textId="77777777" w:rsidR="00941F29" w:rsidRPr="00941F29" w:rsidRDefault="00941F29" w:rsidP="00941F29">
            <w:pPr>
              <w:jc w:val="right"/>
              <w:rPr>
                <w:b/>
                <w:sz w:val="22"/>
                <w:szCs w:val="22"/>
              </w:rPr>
            </w:pPr>
          </w:p>
        </w:tc>
        <w:tc>
          <w:tcPr>
            <w:tcW w:w="1115" w:type="dxa"/>
            <w:tcBorders>
              <w:top w:val="nil"/>
              <w:left w:val="nil"/>
              <w:bottom w:val="nil"/>
              <w:right w:val="nil"/>
            </w:tcBorders>
            <w:noWrap/>
            <w:tcMar>
              <w:top w:w="15" w:type="dxa"/>
              <w:left w:w="15" w:type="dxa"/>
              <w:bottom w:w="0" w:type="dxa"/>
              <w:right w:w="15" w:type="dxa"/>
            </w:tcMar>
            <w:vAlign w:val="bottom"/>
          </w:tcPr>
          <w:p w14:paraId="322184C6" w14:textId="77777777" w:rsidR="00941F29" w:rsidRPr="00941F29" w:rsidRDefault="00941F29" w:rsidP="00941F29">
            <w:pPr>
              <w:jc w:val="right"/>
              <w:rPr>
                <w:sz w:val="22"/>
                <w:szCs w:val="22"/>
              </w:rPr>
            </w:pPr>
          </w:p>
        </w:tc>
      </w:tr>
      <w:tr w:rsidR="00941F29" w:rsidRPr="00651FB0" w14:paraId="67FBF004" w14:textId="77777777">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5CB293AE" w14:textId="77777777" w:rsidR="00941F29" w:rsidRPr="00941F29" w:rsidRDefault="00941F29" w:rsidP="00941F29">
            <w:r w:rsidRPr="00941F29">
              <w:rPr>
                <w:sz w:val="22"/>
                <w:szCs w:val="22"/>
              </w:rPr>
              <w:t xml:space="preserve">From continuing operations </w:t>
            </w:r>
          </w:p>
          <w:p w14:paraId="49D870E6" w14:textId="77777777" w:rsidR="00941F29" w:rsidRPr="00941F29" w:rsidRDefault="00941F29" w:rsidP="00941F29">
            <w:r w:rsidRPr="00941F29">
              <w:rPr>
                <w:sz w:val="22"/>
                <w:szCs w:val="22"/>
              </w:rPr>
              <w:t xml:space="preserve">- basic </w:t>
            </w:r>
          </w:p>
        </w:tc>
        <w:tc>
          <w:tcPr>
            <w:tcW w:w="1188" w:type="dxa"/>
            <w:tcBorders>
              <w:top w:val="nil"/>
              <w:left w:val="nil"/>
              <w:bottom w:val="nil"/>
              <w:right w:val="nil"/>
            </w:tcBorders>
          </w:tcPr>
          <w:p w14:paraId="0F6FF69B" w14:textId="1E8022AF" w:rsidR="00941F29" w:rsidRPr="00941F29" w:rsidRDefault="00941F29" w:rsidP="00941F29">
            <w:pPr>
              <w:rPr>
                <w:sz w:val="22"/>
                <w:szCs w:val="22"/>
              </w:rPr>
            </w:pPr>
          </w:p>
        </w:tc>
        <w:tc>
          <w:tcPr>
            <w:tcW w:w="1188" w:type="dxa"/>
            <w:tcBorders>
              <w:top w:val="nil"/>
              <w:left w:val="nil"/>
              <w:bottom w:val="nil"/>
              <w:right w:val="nil"/>
            </w:tcBorders>
          </w:tcPr>
          <w:p w14:paraId="555463FC" w14:textId="77777777" w:rsidR="00941F29" w:rsidRPr="00941F29" w:rsidRDefault="00941F29" w:rsidP="00941F29">
            <w:pPr>
              <w:rPr>
                <w:sz w:val="22"/>
                <w:szCs w:val="22"/>
              </w:rPr>
            </w:pPr>
          </w:p>
        </w:tc>
        <w:tc>
          <w:tcPr>
            <w:tcW w:w="1110" w:type="dxa"/>
            <w:tcBorders>
              <w:top w:val="nil"/>
              <w:left w:val="nil"/>
              <w:bottom w:val="nil"/>
              <w:right w:val="nil"/>
            </w:tcBorders>
            <w:vAlign w:val="bottom"/>
          </w:tcPr>
          <w:p w14:paraId="218CA5EC" w14:textId="4F39D178" w:rsidR="00941F29" w:rsidRPr="00651FB0" w:rsidRDefault="00941F29" w:rsidP="00941F29">
            <w:pPr>
              <w:jc w:val="right"/>
              <w:rPr>
                <w:b/>
              </w:rPr>
            </w:pPr>
            <w:r w:rsidRPr="00651FB0">
              <w:rPr>
                <w:b/>
                <w:sz w:val="22"/>
                <w:szCs w:val="22"/>
              </w:rPr>
              <w:t>(</w:t>
            </w:r>
            <w:proofErr w:type="gramStart"/>
            <w:r w:rsidR="002166F7" w:rsidRPr="00651FB0">
              <w:rPr>
                <w:b/>
                <w:sz w:val="22"/>
                <w:szCs w:val="22"/>
              </w:rPr>
              <w:t>5.8</w:t>
            </w:r>
            <w:r w:rsidRPr="00651FB0">
              <w:rPr>
                <w:b/>
                <w:sz w:val="22"/>
                <w:szCs w:val="22"/>
              </w:rPr>
              <w:t>)p</w:t>
            </w:r>
            <w:proofErr w:type="gramEnd"/>
          </w:p>
        </w:tc>
        <w:tc>
          <w:tcPr>
            <w:tcW w:w="1115" w:type="dxa"/>
            <w:tcBorders>
              <w:top w:val="nil"/>
              <w:left w:val="nil"/>
              <w:bottom w:val="nil"/>
              <w:right w:val="nil"/>
            </w:tcBorders>
            <w:noWrap/>
            <w:tcMar>
              <w:top w:w="15" w:type="dxa"/>
              <w:left w:w="15" w:type="dxa"/>
              <w:bottom w:w="0" w:type="dxa"/>
              <w:right w:w="15" w:type="dxa"/>
            </w:tcMar>
            <w:vAlign w:val="bottom"/>
          </w:tcPr>
          <w:p w14:paraId="2BC60D60" w14:textId="77777777" w:rsidR="00941F29" w:rsidRPr="00651FB0" w:rsidRDefault="00941F29" w:rsidP="00941F29">
            <w:pPr>
              <w:jc w:val="right"/>
            </w:pPr>
            <w:r w:rsidRPr="00651FB0">
              <w:rPr>
                <w:sz w:val="22"/>
                <w:szCs w:val="22"/>
              </w:rPr>
              <w:t>0.5p</w:t>
            </w:r>
          </w:p>
        </w:tc>
      </w:tr>
      <w:tr w:rsidR="00941F29" w:rsidRPr="00651FB0" w14:paraId="7CFCAB60" w14:textId="77777777">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4733C8FB" w14:textId="77777777" w:rsidR="00941F29" w:rsidRPr="00941F29" w:rsidRDefault="00941F29" w:rsidP="00941F29">
            <w:r w:rsidRPr="00941F29">
              <w:rPr>
                <w:sz w:val="22"/>
                <w:szCs w:val="22"/>
              </w:rPr>
              <w:t>- diluted</w:t>
            </w:r>
          </w:p>
        </w:tc>
        <w:tc>
          <w:tcPr>
            <w:tcW w:w="1188" w:type="dxa"/>
            <w:tcBorders>
              <w:top w:val="nil"/>
              <w:left w:val="nil"/>
              <w:bottom w:val="nil"/>
              <w:right w:val="nil"/>
            </w:tcBorders>
          </w:tcPr>
          <w:p w14:paraId="28B224DE" w14:textId="77777777" w:rsidR="00941F29" w:rsidRPr="00941F29" w:rsidRDefault="00941F29" w:rsidP="00941F29">
            <w:pPr>
              <w:rPr>
                <w:sz w:val="22"/>
                <w:szCs w:val="22"/>
              </w:rPr>
            </w:pPr>
          </w:p>
        </w:tc>
        <w:tc>
          <w:tcPr>
            <w:tcW w:w="1188" w:type="dxa"/>
            <w:tcBorders>
              <w:top w:val="nil"/>
              <w:left w:val="nil"/>
              <w:bottom w:val="nil"/>
              <w:right w:val="nil"/>
            </w:tcBorders>
          </w:tcPr>
          <w:p w14:paraId="553D30C3" w14:textId="77777777" w:rsidR="00941F29" w:rsidRPr="00941F29" w:rsidRDefault="00941F29" w:rsidP="00941F29">
            <w:pPr>
              <w:rPr>
                <w:sz w:val="22"/>
                <w:szCs w:val="22"/>
              </w:rPr>
            </w:pPr>
          </w:p>
        </w:tc>
        <w:tc>
          <w:tcPr>
            <w:tcW w:w="1110" w:type="dxa"/>
            <w:tcBorders>
              <w:top w:val="nil"/>
              <w:left w:val="nil"/>
              <w:bottom w:val="nil"/>
              <w:right w:val="nil"/>
            </w:tcBorders>
            <w:vAlign w:val="bottom"/>
          </w:tcPr>
          <w:p w14:paraId="27849A0F" w14:textId="64DE1B15" w:rsidR="00941F29" w:rsidRPr="00651FB0" w:rsidRDefault="00941F29" w:rsidP="00941F29">
            <w:pPr>
              <w:jc w:val="right"/>
              <w:rPr>
                <w:b/>
              </w:rPr>
            </w:pPr>
            <w:r w:rsidRPr="00651FB0">
              <w:rPr>
                <w:b/>
                <w:sz w:val="22"/>
                <w:szCs w:val="22"/>
              </w:rPr>
              <w:t>(</w:t>
            </w:r>
            <w:proofErr w:type="gramStart"/>
            <w:r w:rsidR="002166F7" w:rsidRPr="00651FB0">
              <w:rPr>
                <w:b/>
                <w:sz w:val="22"/>
                <w:szCs w:val="22"/>
              </w:rPr>
              <w:t>5.8</w:t>
            </w:r>
            <w:r w:rsidRPr="00651FB0">
              <w:rPr>
                <w:b/>
                <w:sz w:val="22"/>
                <w:szCs w:val="22"/>
              </w:rPr>
              <w:t>)p</w:t>
            </w:r>
            <w:proofErr w:type="gramEnd"/>
          </w:p>
        </w:tc>
        <w:tc>
          <w:tcPr>
            <w:tcW w:w="1115" w:type="dxa"/>
            <w:tcBorders>
              <w:top w:val="nil"/>
              <w:left w:val="nil"/>
              <w:bottom w:val="nil"/>
              <w:right w:val="nil"/>
            </w:tcBorders>
            <w:noWrap/>
            <w:tcMar>
              <w:top w:w="15" w:type="dxa"/>
              <w:left w:w="15" w:type="dxa"/>
              <w:bottom w:w="0" w:type="dxa"/>
              <w:right w:w="15" w:type="dxa"/>
            </w:tcMar>
            <w:vAlign w:val="bottom"/>
          </w:tcPr>
          <w:p w14:paraId="2516F689" w14:textId="77777777" w:rsidR="00941F29" w:rsidRPr="00651FB0" w:rsidRDefault="00941F29" w:rsidP="00941F29">
            <w:pPr>
              <w:jc w:val="right"/>
            </w:pPr>
            <w:r w:rsidRPr="00651FB0">
              <w:rPr>
                <w:sz w:val="22"/>
                <w:szCs w:val="22"/>
              </w:rPr>
              <w:t>0.5p</w:t>
            </w:r>
          </w:p>
        </w:tc>
      </w:tr>
      <w:tr w:rsidR="00941F29" w:rsidRPr="00651FB0" w14:paraId="485CB4A6" w14:textId="77777777">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04477844" w14:textId="77777777" w:rsidR="00941F29" w:rsidRPr="00941F29" w:rsidRDefault="00941F29" w:rsidP="00941F29">
            <w:pPr>
              <w:rPr>
                <w:sz w:val="22"/>
                <w:szCs w:val="22"/>
              </w:rPr>
            </w:pPr>
          </w:p>
        </w:tc>
        <w:tc>
          <w:tcPr>
            <w:tcW w:w="1188" w:type="dxa"/>
            <w:tcBorders>
              <w:top w:val="nil"/>
              <w:left w:val="nil"/>
              <w:bottom w:val="nil"/>
              <w:right w:val="nil"/>
            </w:tcBorders>
          </w:tcPr>
          <w:p w14:paraId="44DD7BE1" w14:textId="77777777" w:rsidR="00941F29" w:rsidRPr="00941F29" w:rsidRDefault="00941F29" w:rsidP="00941F29">
            <w:pPr>
              <w:rPr>
                <w:sz w:val="22"/>
                <w:szCs w:val="22"/>
              </w:rPr>
            </w:pPr>
          </w:p>
        </w:tc>
        <w:tc>
          <w:tcPr>
            <w:tcW w:w="1188" w:type="dxa"/>
            <w:tcBorders>
              <w:top w:val="nil"/>
              <w:left w:val="nil"/>
              <w:bottom w:val="nil"/>
              <w:right w:val="nil"/>
            </w:tcBorders>
          </w:tcPr>
          <w:p w14:paraId="7FE642E6" w14:textId="77777777" w:rsidR="00941F29" w:rsidRPr="00941F29" w:rsidRDefault="00941F29" w:rsidP="00941F29">
            <w:pPr>
              <w:rPr>
                <w:sz w:val="22"/>
                <w:szCs w:val="22"/>
              </w:rPr>
            </w:pPr>
          </w:p>
        </w:tc>
        <w:tc>
          <w:tcPr>
            <w:tcW w:w="1110" w:type="dxa"/>
            <w:tcBorders>
              <w:top w:val="nil"/>
              <w:left w:val="nil"/>
              <w:bottom w:val="nil"/>
              <w:right w:val="nil"/>
            </w:tcBorders>
            <w:vAlign w:val="bottom"/>
          </w:tcPr>
          <w:p w14:paraId="3FA15B6E" w14:textId="77777777" w:rsidR="00941F29" w:rsidRPr="00651FB0" w:rsidRDefault="00941F29" w:rsidP="00941F29">
            <w:pPr>
              <w:jc w:val="right"/>
              <w:rPr>
                <w:b/>
                <w:sz w:val="22"/>
                <w:szCs w:val="22"/>
              </w:rPr>
            </w:pPr>
          </w:p>
        </w:tc>
        <w:tc>
          <w:tcPr>
            <w:tcW w:w="1115" w:type="dxa"/>
            <w:tcBorders>
              <w:top w:val="nil"/>
              <w:left w:val="nil"/>
              <w:bottom w:val="nil"/>
              <w:right w:val="nil"/>
            </w:tcBorders>
            <w:noWrap/>
            <w:tcMar>
              <w:top w:w="15" w:type="dxa"/>
              <w:left w:w="15" w:type="dxa"/>
              <w:bottom w:w="0" w:type="dxa"/>
              <w:right w:w="15" w:type="dxa"/>
            </w:tcMar>
            <w:vAlign w:val="bottom"/>
          </w:tcPr>
          <w:p w14:paraId="2C3D57C4" w14:textId="77777777" w:rsidR="00941F29" w:rsidRPr="00651FB0" w:rsidRDefault="00941F29" w:rsidP="00941F29">
            <w:pPr>
              <w:jc w:val="right"/>
              <w:rPr>
                <w:sz w:val="22"/>
                <w:szCs w:val="22"/>
              </w:rPr>
            </w:pPr>
          </w:p>
        </w:tc>
      </w:tr>
      <w:tr w:rsidR="00941F29" w:rsidRPr="00651FB0" w14:paraId="23ED2C9B" w14:textId="77777777">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278B11DB" w14:textId="77777777" w:rsidR="00941F29" w:rsidRPr="00941F29" w:rsidRDefault="00941F29" w:rsidP="00941F29">
            <w:pPr>
              <w:rPr>
                <w:sz w:val="22"/>
                <w:szCs w:val="22"/>
              </w:rPr>
            </w:pPr>
          </w:p>
        </w:tc>
        <w:tc>
          <w:tcPr>
            <w:tcW w:w="1188" w:type="dxa"/>
            <w:tcBorders>
              <w:top w:val="nil"/>
              <w:left w:val="nil"/>
              <w:bottom w:val="nil"/>
              <w:right w:val="nil"/>
            </w:tcBorders>
          </w:tcPr>
          <w:p w14:paraId="1D38D853" w14:textId="77777777" w:rsidR="00941F29" w:rsidRPr="00941F29" w:rsidRDefault="00941F29" w:rsidP="00941F29">
            <w:pPr>
              <w:rPr>
                <w:sz w:val="22"/>
                <w:szCs w:val="22"/>
              </w:rPr>
            </w:pPr>
          </w:p>
        </w:tc>
        <w:tc>
          <w:tcPr>
            <w:tcW w:w="1188" w:type="dxa"/>
            <w:tcBorders>
              <w:top w:val="nil"/>
              <w:left w:val="nil"/>
              <w:bottom w:val="nil"/>
              <w:right w:val="nil"/>
            </w:tcBorders>
          </w:tcPr>
          <w:p w14:paraId="28CFB2DC" w14:textId="77777777" w:rsidR="00941F29" w:rsidRPr="00941F29" w:rsidRDefault="00941F29" w:rsidP="00941F29">
            <w:pPr>
              <w:rPr>
                <w:sz w:val="22"/>
                <w:szCs w:val="22"/>
              </w:rPr>
            </w:pPr>
          </w:p>
        </w:tc>
        <w:tc>
          <w:tcPr>
            <w:tcW w:w="1110" w:type="dxa"/>
            <w:tcBorders>
              <w:top w:val="nil"/>
              <w:left w:val="nil"/>
              <w:right w:val="nil"/>
            </w:tcBorders>
            <w:vAlign w:val="bottom"/>
          </w:tcPr>
          <w:p w14:paraId="430D5912" w14:textId="77777777" w:rsidR="00941F29" w:rsidRPr="00651FB0" w:rsidRDefault="00941F29" w:rsidP="00941F29">
            <w:pPr>
              <w:jc w:val="right"/>
              <w:rPr>
                <w:b/>
                <w:sz w:val="22"/>
                <w:szCs w:val="22"/>
              </w:rPr>
            </w:pPr>
          </w:p>
        </w:tc>
        <w:tc>
          <w:tcPr>
            <w:tcW w:w="1115" w:type="dxa"/>
            <w:tcBorders>
              <w:top w:val="nil"/>
              <w:left w:val="nil"/>
              <w:right w:val="nil"/>
            </w:tcBorders>
            <w:noWrap/>
            <w:tcMar>
              <w:top w:w="15" w:type="dxa"/>
              <w:left w:w="15" w:type="dxa"/>
              <w:bottom w:w="0" w:type="dxa"/>
              <w:right w:w="15" w:type="dxa"/>
            </w:tcMar>
            <w:vAlign w:val="bottom"/>
          </w:tcPr>
          <w:p w14:paraId="721ED563" w14:textId="77777777" w:rsidR="00941F29" w:rsidRPr="00651FB0" w:rsidRDefault="00941F29" w:rsidP="00941F29">
            <w:pPr>
              <w:jc w:val="right"/>
              <w:rPr>
                <w:sz w:val="22"/>
                <w:szCs w:val="22"/>
              </w:rPr>
            </w:pPr>
          </w:p>
        </w:tc>
      </w:tr>
      <w:tr w:rsidR="00941F29" w:rsidRPr="00651FB0" w14:paraId="1ABF8B5D" w14:textId="77777777">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5CD4F0AD" w14:textId="77777777" w:rsidR="00941F29" w:rsidRPr="00941F29" w:rsidRDefault="00941F29" w:rsidP="00941F29">
            <w:r w:rsidRPr="00941F29">
              <w:rPr>
                <w:sz w:val="22"/>
                <w:szCs w:val="22"/>
              </w:rPr>
              <w:t xml:space="preserve">From discontinued operations </w:t>
            </w:r>
          </w:p>
          <w:p w14:paraId="702209CA" w14:textId="77777777" w:rsidR="00941F29" w:rsidRPr="00941F29" w:rsidRDefault="00941F29" w:rsidP="00941F29">
            <w:r w:rsidRPr="00941F29">
              <w:rPr>
                <w:sz w:val="22"/>
                <w:szCs w:val="22"/>
              </w:rPr>
              <w:t xml:space="preserve">- basic </w:t>
            </w:r>
          </w:p>
        </w:tc>
        <w:tc>
          <w:tcPr>
            <w:tcW w:w="1188" w:type="dxa"/>
            <w:tcBorders>
              <w:top w:val="nil"/>
              <w:left w:val="nil"/>
              <w:bottom w:val="nil"/>
              <w:right w:val="nil"/>
            </w:tcBorders>
          </w:tcPr>
          <w:p w14:paraId="64DE8EA1" w14:textId="7D3C0CBC" w:rsidR="00941F29" w:rsidRPr="00941F29" w:rsidRDefault="00941F29" w:rsidP="00941F29">
            <w:pPr>
              <w:rPr>
                <w:sz w:val="22"/>
                <w:szCs w:val="22"/>
              </w:rPr>
            </w:pPr>
          </w:p>
        </w:tc>
        <w:tc>
          <w:tcPr>
            <w:tcW w:w="1188" w:type="dxa"/>
            <w:tcBorders>
              <w:top w:val="nil"/>
              <w:left w:val="nil"/>
              <w:bottom w:val="nil"/>
              <w:right w:val="nil"/>
            </w:tcBorders>
          </w:tcPr>
          <w:p w14:paraId="4912A741" w14:textId="77777777" w:rsidR="00941F29" w:rsidRPr="00941F29" w:rsidRDefault="00941F29" w:rsidP="00941F29">
            <w:pPr>
              <w:rPr>
                <w:sz w:val="22"/>
                <w:szCs w:val="22"/>
              </w:rPr>
            </w:pPr>
          </w:p>
        </w:tc>
        <w:tc>
          <w:tcPr>
            <w:tcW w:w="1110" w:type="dxa"/>
            <w:tcBorders>
              <w:left w:val="nil"/>
              <w:bottom w:val="nil"/>
              <w:right w:val="nil"/>
            </w:tcBorders>
            <w:vAlign w:val="bottom"/>
          </w:tcPr>
          <w:p w14:paraId="6BA7509D" w14:textId="1114BF44" w:rsidR="00941F29" w:rsidRPr="00651FB0" w:rsidRDefault="00302A14" w:rsidP="00941F29">
            <w:pPr>
              <w:jc w:val="right"/>
              <w:rPr>
                <w:b/>
              </w:rPr>
            </w:pPr>
            <w:r w:rsidRPr="00651FB0">
              <w:rPr>
                <w:b/>
                <w:sz w:val="22"/>
                <w:szCs w:val="22"/>
              </w:rPr>
              <w:t>-</w:t>
            </w:r>
            <w:r w:rsidR="00941F29" w:rsidRPr="00651FB0">
              <w:rPr>
                <w:b/>
                <w:sz w:val="22"/>
                <w:szCs w:val="22"/>
              </w:rPr>
              <w:t>p</w:t>
            </w:r>
          </w:p>
        </w:tc>
        <w:tc>
          <w:tcPr>
            <w:tcW w:w="1115" w:type="dxa"/>
            <w:tcBorders>
              <w:left w:val="nil"/>
              <w:bottom w:val="nil"/>
              <w:right w:val="nil"/>
            </w:tcBorders>
            <w:noWrap/>
            <w:tcMar>
              <w:top w:w="15" w:type="dxa"/>
              <w:left w:w="15" w:type="dxa"/>
              <w:bottom w:w="0" w:type="dxa"/>
              <w:right w:w="15" w:type="dxa"/>
            </w:tcMar>
            <w:vAlign w:val="bottom"/>
          </w:tcPr>
          <w:p w14:paraId="0CCC7560" w14:textId="77777777" w:rsidR="00941F29" w:rsidRPr="00651FB0" w:rsidRDefault="00941F29" w:rsidP="00941F29">
            <w:pPr>
              <w:jc w:val="right"/>
            </w:pPr>
            <w:r w:rsidRPr="00651FB0">
              <w:rPr>
                <w:sz w:val="22"/>
                <w:szCs w:val="22"/>
              </w:rPr>
              <w:t>(</w:t>
            </w:r>
            <w:proofErr w:type="gramStart"/>
            <w:r w:rsidRPr="00651FB0">
              <w:rPr>
                <w:sz w:val="22"/>
                <w:szCs w:val="22"/>
              </w:rPr>
              <w:t>4.7)p</w:t>
            </w:r>
            <w:proofErr w:type="gramEnd"/>
          </w:p>
        </w:tc>
      </w:tr>
      <w:tr w:rsidR="00941F29" w:rsidRPr="00651FB0" w14:paraId="604EB744" w14:textId="77777777">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41523E0F" w14:textId="77777777" w:rsidR="00941F29" w:rsidRPr="00941F29" w:rsidRDefault="00941F29" w:rsidP="00941F29">
            <w:r w:rsidRPr="00941F29">
              <w:rPr>
                <w:sz w:val="22"/>
                <w:szCs w:val="22"/>
              </w:rPr>
              <w:t>- diluted</w:t>
            </w:r>
          </w:p>
        </w:tc>
        <w:tc>
          <w:tcPr>
            <w:tcW w:w="1188" w:type="dxa"/>
            <w:tcBorders>
              <w:top w:val="nil"/>
              <w:left w:val="nil"/>
              <w:bottom w:val="nil"/>
              <w:right w:val="nil"/>
            </w:tcBorders>
          </w:tcPr>
          <w:p w14:paraId="0B23A609" w14:textId="77777777" w:rsidR="00941F29" w:rsidRPr="00941F29" w:rsidRDefault="00941F29" w:rsidP="00941F29">
            <w:pPr>
              <w:rPr>
                <w:sz w:val="22"/>
                <w:szCs w:val="22"/>
              </w:rPr>
            </w:pPr>
          </w:p>
        </w:tc>
        <w:tc>
          <w:tcPr>
            <w:tcW w:w="1188" w:type="dxa"/>
            <w:tcBorders>
              <w:top w:val="nil"/>
              <w:left w:val="nil"/>
              <w:bottom w:val="nil"/>
              <w:right w:val="nil"/>
            </w:tcBorders>
          </w:tcPr>
          <w:p w14:paraId="71A55FEA" w14:textId="77777777" w:rsidR="00941F29" w:rsidRPr="00941F29" w:rsidRDefault="00941F29" w:rsidP="00941F29">
            <w:pPr>
              <w:rPr>
                <w:sz w:val="22"/>
                <w:szCs w:val="22"/>
              </w:rPr>
            </w:pPr>
          </w:p>
        </w:tc>
        <w:tc>
          <w:tcPr>
            <w:tcW w:w="1110" w:type="dxa"/>
            <w:tcBorders>
              <w:top w:val="nil"/>
              <w:left w:val="nil"/>
              <w:bottom w:val="nil"/>
              <w:right w:val="nil"/>
            </w:tcBorders>
            <w:vAlign w:val="bottom"/>
          </w:tcPr>
          <w:p w14:paraId="705D7A22" w14:textId="6234DA5D" w:rsidR="00941F29" w:rsidRPr="00651FB0" w:rsidRDefault="00302A14" w:rsidP="00941F29">
            <w:pPr>
              <w:jc w:val="right"/>
              <w:rPr>
                <w:b/>
              </w:rPr>
            </w:pPr>
            <w:r w:rsidRPr="00651FB0">
              <w:rPr>
                <w:b/>
                <w:sz w:val="22"/>
                <w:szCs w:val="22"/>
              </w:rPr>
              <w:t>-</w:t>
            </w:r>
            <w:r w:rsidR="00941F29" w:rsidRPr="00651FB0">
              <w:rPr>
                <w:b/>
                <w:sz w:val="22"/>
                <w:szCs w:val="22"/>
              </w:rPr>
              <w:t>p</w:t>
            </w:r>
          </w:p>
        </w:tc>
        <w:tc>
          <w:tcPr>
            <w:tcW w:w="1115" w:type="dxa"/>
            <w:tcBorders>
              <w:top w:val="nil"/>
              <w:left w:val="nil"/>
              <w:bottom w:val="nil"/>
              <w:right w:val="nil"/>
            </w:tcBorders>
            <w:noWrap/>
            <w:tcMar>
              <w:top w:w="15" w:type="dxa"/>
              <w:left w:w="15" w:type="dxa"/>
              <w:bottom w:w="0" w:type="dxa"/>
              <w:right w:w="15" w:type="dxa"/>
            </w:tcMar>
            <w:vAlign w:val="bottom"/>
          </w:tcPr>
          <w:p w14:paraId="4D235A5E" w14:textId="77777777" w:rsidR="00941F29" w:rsidRPr="00651FB0" w:rsidRDefault="00941F29" w:rsidP="00941F29">
            <w:pPr>
              <w:jc w:val="right"/>
            </w:pPr>
            <w:r w:rsidRPr="00651FB0">
              <w:rPr>
                <w:sz w:val="22"/>
                <w:szCs w:val="22"/>
              </w:rPr>
              <w:t>(</w:t>
            </w:r>
            <w:proofErr w:type="gramStart"/>
            <w:r w:rsidRPr="00651FB0">
              <w:rPr>
                <w:sz w:val="22"/>
                <w:szCs w:val="22"/>
              </w:rPr>
              <w:t>4.7)p</w:t>
            </w:r>
            <w:proofErr w:type="gramEnd"/>
          </w:p>
        </w:tc>
      </w:tr>
      <w:tr w:rsidR="00941F29" w:rsidRPr="00941F29" w14:paraId="469495D1" w14:textId="77777777">
        <w:trPr>
          <w:trHeight w:val="255"/>
        </w:trPr>
        <w:tc>
          <w:tcPr>
            <w:tcW w:w="4977" w:type="dxa"/>
            <w:tcBorders>
              <w:top w:val="nil"/>
              <w:left w:val="nil"/>
              <w:bottom w:val="nil"/>
              <w:right w:val="nil"/>
            </w:tcBorders>
            <w:noWrap/>
            <w:tcMar>
              <w:top w:w="15" w:type="dxa"/>
              <w:left w:w="15" w:type="dxa"/>
              <w:bottom w:w="0" w:type="dxa"/>
              <w:right w:w="15" w:type="dxa"/>
            </w:tcMar>
            <w:vAlign w:val="bottom"/>
          </w:tcPr>
          <w:p w14:paraId="46D993DA" w14:textId="77777777" w:rsidR="00941F29" w:rsidRPr="00941F29" w:rsidRDefault="00941F29" w:rsidP="00941F29">
            <w:pPr>
              <w:rPr>
                <w:sz w:val="22"/>
                <w:szCs w:val="22"/>
              </w:rPr>
            </w:pPr>
          </w:p>
        </w:tc>
        <w:tc>
          <w:tcPr>
            <w:tcW w:w="1188" w:type="dxa"/>
            <w:tcBorders>
              <w:top w:val="nil"/>
              <w:left w:val="nil"/>
              <w:bottom w:val="nil"/>
              <w:right w:val="nil"/>
            </w:tcBorders>
          </w:tcPr>
          <w:p w14:paraId="2409FE78" w14:textId="77777777" w:rsidR="00941F29" w:rsidRPr="00941F29" w:rsidRDefault="00941F29" w:rsidP="00941F29">
            <w:pPr>
              <w:rPr>
                <w:sz w:val="22"/>
                <w:szCs w:val="22"/>
              </w:rPr>
            </w:pPr>
          </w:p>
        </w:tc>
        <w:tc>
          <w:tcPr>
            <w:tcW w:w="1188" w:type="dxa"/>
            <w:tcBorders>
              <w:top w:val="nil"/>
              <w:left w:val="nil"/>
              <w:bottom w:val="nil"/>
              <w:right w:val="nil"/>
            </w:tcBorders>
          </w:tcPr>
          <w:p w14:paraId="2E740721" w14:textId="77777777" w:rsidR="00941F29" w:rsidRPr="00941F29" w:rsidRDefault="00941F29" w:rsidP="00941F29">
            <w:pPr>
              <w:rPr>
                <w:sz w:val="22"/>
                <w:szCs w:val="22"/>
              </w:rPr>
            </w:pPr>
          </w:p>
        </w:tc>
        <w:tc>
          <w:tcPr>
            <w:tcW w:w="1110" w:type="dxa"/>
            <w:tcBorders>
              <w:top w:val="nil"/>
              <w:left w:val="nil"/>
              <w:right w:val="nil"/>
            </w:tcBorders>
            <w:vAlign w:val="bottom"/>
          </w:tcPr>
          <w:p w14:paraId="3442460B" w14:textId="77777777" w:rsidR="00941F29" w:rsidRPr="00941F29" w:rsidRDefault="00941F29" w:rsidP="00941F29">
            <w:pPr>
              <w:jc w:val="right"/>
              <w:rPr>
                <w:b/>
                <w:sz w:val="22"/>
                <w:szCs w:val="22"/>
              </w:rPr>
            </w:pPr>
          </w:p>
        </w:tc>
        <w:tc>
          <w:tcPr>
            <w:tcW w:w="1115" w:type="dxa"/>
            <w:tcBorders>
              <w:top w:val="nil"/>
              <w:left w:val="nil"/>
              <w:right w:val="nil"/>
            </w:tcBorders>
            <w:noWrap/>
            <w:tcMar>
              <w:top w:w="15" w:type="dxa"/>
              <w:left w:w="15" w:type="dxa"/>
              <w:bottom w:w="0" w:type="dxa"/>
              <w:right w:w="15" w:type="dxa"/>
            </w:tcMar>
            <w:vAlign w:val="bottom"/>
          </w:tcPr>
          <w:p w14:paraId="6D85F1A7" w14:textId="77777777" w:rsidR="00941F29" w:rsidRPr="00941F29" w:rsidRDefault="00941F29" w:rsidP="00941F29">
            <w:pPr>
              <w:jc w:val="right"/>
              <w:rPr>
                <w:sz w:val="22"/>
                <w:szCs w:val="22"/>
              </w:rPr>
            </w:pPr>
          </w:p>
        </w:tc>
      </w:tr>
      <w:bookmarkEnd w:id="6"/>
    </w:tbl>
    <w:p w14:paraId="4D446065" w14:textId="77777777" w:rsidR="00941F29" w:rsidRPr="00941F29" w:rsidRDefault="00941F29" w:rsidP="00941F29">
      <w:pPr>
        <w:widowControl w:val="0"/>
        <w:textAlignment w:val="baseline"/>
        <w:rPr>
          <w:rFonts w:ascii="Times" w:hAnsi="Times"/>
          <w:sz w:val="36"/>
        </w:rPr>
      </w:pPr>
    </w:p>
    <w:p w14:paraId="636DE61E" w14:textId="77777777" w:rsidR="00941F29" w:rsidRPr="00941F29" w:rsidRDefault="00941F29" w:rsidP="00941F29">
      <w:pPr>
        <w:widowControl w:val="0"/>
        <w:textAlignment w:val="baseline"/>
        <w:rPr>
          <w:rFonts w:ascii="Times" w:hAnsi="Times"/>
          <w:sz w:val="36"/>
        </w:rPr>
      </w:pPr>
    </w:p>
    <w:p w14:paraId="0A21F08F" w14:textId="77777777" w:rsidR="00941F29" w:rsidRPr="00941F29" w:rsidRDefault="00941F29" w:rsidP="00941F29">
      <w:pPr>
        <w:widowControl w:val="0"/>
        <w:textAlignment w:val="baseline"/>
        <w:rPr>
          <w:rFonts w:ascii="Times" w:hAnsi="Times"/>
          <w:sz w:val="36"/>
        </w:rPr>
      </w:pPr>
    </w:p>
    <w:p w14:paraId="53164164" w14:textId="77777777" w:rsidR="00941F29" w:rsidRPr="00941F29" w:rsidRDefault="00941F29" w:rsidP="00941F29">
      <w:pPr>
        <w:widowControl w:val="0"/>
        <w:textAlignment w:val="baseline"/>
        <w:rPr>
          <w:rFonts w:ascii="Times" w:hAnsi="Times"/>
          <w:sz w:val="36"/>
        </w:rPr>
      </w:pPr>
    </w:p>
    <w:p w14:paraId="17D76FF3" w14:textId="77777777" w:rsidR="00941F29" w:rsidRPr="00941F29" w:rsidRDefault="00941F29" w:rsidP="00941F29">
      <w:pPr>
        <w:widowControl w:val="0"/>
        <w:textAlignment w:val="baseline"/>
        <w:rPr>
          <w:rFonts w:ascii="Times" w:hAnsi="Times"/>
          <w:sz w:val="36"/>
        </w:rPr>
      </w:pPr>
    </w:p>
    <w:p w14:paraId="3EEE6FDB" w14:textId="77777777" w:rsidR="00941F29" w:rsidRPr="00941F29" w:rsidRDefault="00941F29" w:rsidP="00941F29">
      <w:pPr>
        <w:widowControl w:val="0"/>
        <w:textAlignment w:val="baseline"/>
        <w:rPr>
          <w:rFonts w:ascii="Times" w:hAnsi="Times"/>
          <w:sz w:val="36"/>
        </w:rPr>
      </w:pPr>
    </w:p>
    <w:p w14:paraId="5C45EF56" w14:textId="77777777" w:rsidR="00941F29" w:rsidRPr="00941F29" w:rsidRDefault="00941F29" w:rsidP="00941F29">
      <w:pPr>
        <w:widowControl w:val="0"/>
        <w:textAlignment w:val="baseline"/>
        <w:rPr>
          <w:rFonts w:ascii="Times" w:hAnsi="Times"/>
          <w:sz w:val="36"/>
        </w:rPr>
      </w:pPr>
    </w:p>
    <w:p w14:paraId="01FB9ABA" w14:textId="77777777" w:rsidR="00941F29" w:rsidRPr="00941F29" w:rsidRDefault="00941F29" w:rsidP="00941F29">
      <w:pPr>
        <w:widowControl w:val="0"/>
        <w:textAlignment w:val="baseline"/>
        <w:rPr>
          <w:rFonts w:ascii="Times" w:hAnsi="Times"/>
          <w:sz w:val="36"/>
        </w:rPr>
      </w:pPr>
    </w:p>
    <w:p w14:paraId="2C6B74F0" w14:textId="77777777" w:rsidR="00941F29" w:rsidRPr="00941F29" w:rsidRDefault="00941F29" w:rsidP="00941F29">
      <w:pPr>
        <w:widowControl w:val="0"/>
        <w:textAlignment w:val="baseline"/>
        <w:rPr>
          <w:rFonts w:ascii="Times" w:hAnsi="Times"/>
          <w:sz w:val="36"/>
        </w:rPr>
      </w:pPr>
    </w:p>
    <w:p w14:paraId="3171EAD7" w14:textId="77777777" w:rsidR="00941F29" w:rsidRPr="00941F29" w:rsidRDefault="00941F29" w:rsidP="00941F29">
      <w:pPr>
        <w:widowControl w:val="0"/>
        <w:textAlignment w:val="baseline"/>
        <w:rPr>
          <w:rFonts w:ascii="Times" w:hAnsi="Times"/>
          <w:sz w:val="36"/>
        </w:rPr>
      </w:pPr>
    </w:p>
    <w:p w14:paraId="7A4B07CE" w14:textId="77777777" w:rsidR="00941F29" w:rsidRPr="00941F29" w:rsidRDefault="00941F29" w:rsidP="00941F29">
      <w:pPr>
        <w:widowControl w:val="0"/>
        <w:textAlignment w:val="baseline"/>
        <w:rPr>
          <w:rFonts w:ascii="Times" w:hAnsi="Times"/>
          <w:sz w:val="36"/>
        </w:rPr>
      </w:pPr>
    </w:p>
    <w:p w14:paraId="2B77518A" w14:textId="77777777" w:rsidR="00941F29" w:rsidRPr="00941F29" w:rsidRDefault="00941F29" w:rsidP="00941F29">
      <w:pPr>
        <w:overflowPunct/>
        <w:autoSpaceDE/>
        <w:autoSpaceDN/>
        <w:adjustRightInd/>
        <w:rPr>
          <w:rFonts w:ascii="Times" w:hAnsi="Times"/>
          <w:sz w:val="36"/>
        </w:rPr>
      </w:pPr>
      <w:r w:rsidRPr="00941F29">
        <w:rPr>
          <w:rFonts w:ascii="Times" w:hAnsi="Times"/>
          <w:sz w:val="36"/>
        </w:rPr>
        <w:br w:type="page"/>
      </w:r>
    </w:p>
    <w:p w14:paraId="1B7FDD99" w14:textId="77777777" w:rsidR="00941F29" w:rsidRPr="00941F29" w:rsidRDefault="00941F29" w:rsidP="00941F29">
      <w:pPr>
        <w:pBdr>
          <w:bottom w:val="single" w:sz="8" w:space="5" w:color="000000"/>
        </w:pBdr>
        <w:suppressAutoHyphens/>
        <w:overflowPunct/>
        <w:spacing w:line="288" w:lineRule="auto"/>
        <w:textAlignment w:val="center"/>
        <w:rPr>
          <w:b/>
          <w:bCs/>
          <w:i/>
          <w:iCs/>
          <w:caps/>
          <w:color w:val="000000"/>
          <w:sz w:val="30"/>
          <w:szCs w:val="30"/>
          <w:lang w:eastAsia="en-GB"/>
        </w:rPr>
      </w:pPr>
      <w:r w:rsidRPr="00941F29">
        <w:rPr>
          <w:rFonts w:ascii="Arial" w:hAnsi="Arial" w:cs="Arial"/>
          <w:b/>
          <w:bCs/>
          <w:caps/>
          <w:color w:val="000000"/>
          <w:sz w:val="30"/>
          <w:szCs w:val="30"/>
          <w:lang w:eastAsia="en-GB"/>
        </w:rPr>
        <w:lastRenderedPageBreak/>
        <w:t>Consolidated Statement of financial position</w:t>
      </w:r>
    </w:p>
    <w:p w14:paraId="1364EE7B" w14:textId="77777777" w:rsidR="00941F29" w:rsidRPr="00941F29" w:rsidRDefault="00941F29" w:rsidP="00941F29">
      <w:pPr>
        <w:widowControl w:val="0"/>
        <w:textAlignment w:val="baseline"/>
        <w:rPr>
          <w:i/>
          <w:sz w:val="28"/>
          <w:szCs w:val="28"/>
        </w:rPr>
      </w:pPr>
      <w:proofErr w:type="gramStart"/>
      <w:r w:rsidRPr="00941F29">
        <w:rPr>
          <w:i/>
          <w:sz w:val="28"/>
          <w:szCs w:val="28"/>
        </w:rPr>
        <w:t>at</w:t>
      </w:r>
      <w:proofErr w:type="gramEnd"/>
      <w:r w:rsidRPr="00941F29">
        <w:rPr>
          <w:i/>
          <w:sz w:val="28"/>
          <w:szCs w:val="28"/>
        </w:rPr>
        <w:t xml:space="preserve"> 31 December 2023</w:t>
      </w:r>
    </w:p>
    <w:tbl>
      <w:tblPr>
        <w:tblW w:w="9414" w:type="dxa"/>
        <w:tblCellMar>
          <w:left w:w="0" w:type="dxa"/>
          <w:right w:w="0" w:type="dxa"/>
        </w:tblCellMar>
        <w:tblLook w:val="0000" w:firstRow="0" w:lastRow="0" w:firstColumn="0" w:lastColumn="0" w:noHBand="0" w:noVBand="0"/>
      </w:tblPr>
      <w:tblGrid>
        <w:gridCol w:w="9444"/>
        <w:gridCol w:w="6"/>
        <w:gridCol w:w="6"/>
        <w:gridCol w:w="1003"/>
        <w:gridCol w:w="1003"/>
      </w:tblGrid>
      <w:tr w:rsidR="00941F29" w:rsidRPr="00941F29" w14:paraId="275C2A9F" w14:textId="77777777">
        <w:trPr>
          <w:trHeight w:val="255"/>
        </w:trPr>
        <w:tc>
          <w:tcPr>
            <w:tcW w:w="5402" w:type="dxa"/>
            <w:tcBorders>
              <w:top w:val="nil"/>
              <w:left w:val="nil"/>
              <w:bottom w:val="nil"/>
              <w:right w:val="nil"/>
            </w:tcBorders>
            <w:noWrap/>
            <w:tcMar>
              <w:top w:w="15" w:type="dxa"/>
              <w:left w:w="15" w:type="dxa"/>
              <w:bottom w:w="0" w:type="dxa"/>
              <w:right w:w="15" w:type="dxa"/>
            </w:tcMar>
            <w:vAlign w:val="bottom"/>
          </w:tcPr>
          <w:tbl>
            <w:tblPr>
              <w:tblW w:w="9414" w:type="dxa"/>
              <w:tblCellMar>
                <w:left w:w="0" w:type="dxa"/>
                <w:right w:w="0" w:type="dxa"/>
              </w:tblCellMar>
              <w:tblLook w:val="0000" w:firstRow="0" w:lastRow="0" w:firstColumn="0" w:lastColumn="0" w:noHBand="0" w:noVBand="0"/>
            </w:tblPr>
            <w:tblGrid>
              <w:gridCol w:w="5402"/>
              <w:gridCol w:w="1003"/>
              <w:gridCol w:w="1003"/>
              <w:gridCol w:w="1003"/>
              <w:gridCol w:w="1003"/>
            </w:tblGrid>
            <w:tr w:rsidR="00941F29" w:rsidRPr="00941F29" w14:paraId="7A731C90" w14:textId="77777777">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221DAB7E" w14:textId="77777777" w:rsidR="00941F29" w:rsidRPr="00941F29" w:rsidRDefault="00941F29" w:rsidP="00941F29"/>
              </w:tc>
              <w:tc>
                <w:tcPr>
                  <w:tcW w:w="1003" w:type="dxa"/>
                  <w:tcBorders>
                    <w:top w:val="nil"/>
                    <w:left w:val="nil"/>
                    <w:bottom w:val="nil"/>
                    <w:right w:val="nil"/>
                  </w:tcBorders>
                </w:tcPr>
                <w:p w14:paraId="6748CD33" w14:textId="0CF9430E" w:rsidR="00941F29" w:rsidRPr="00941F29" w:rsidRDefault="00941F29" w:rsidP="00941F29">
                  <w:pPr>
                    <w:rPr>
                      <w:b/>
                      <w:sz w:val="22"/>
                      <w:szCs w:val="22"/>
                    </w:rPr>
                  </w:pPr>
                </w:p>
              </w:tc>
              <w:tc>
                <w:tcPr>
                  <w:tcW w:w="1003" w:type="dxa"/>
                  <w:tcBorders>
                    <w:top w:val="nil"/>
                    <w:left w:val="nil"/>
                    <w:bottom w:val="nil"/>
                    <w:right w:val="nil"/>
                  </w:tcBorders>
                </w:tcPr>
                <w:p w14:paraId="6EF501DB" w14:textId="77777777" w:rsidR="00941F29" w:rsidRPr="00941F29" w:rsidRDefault="00941F29" w:rsidP="00941F29">
                  <w:pPr>
                    <w:jc w:val="right"/>
                    <w:rPr>
                      <w:b/>
                      <w:sz w:val="22"/>
                      <w:szCs w:val="22"/>
                    </w:rPr>
                  </w:pPr>
                </w:p>
              </w:tc>
              <w:tc>
                <w:tcPr>
                  <w:tcW w:w="1003" w:type="dxa"/>
                  <w:tcBorders>
                    <w:top w:val="nil"/>
                    <w:left w:val="nil"/>
                    <w:bottom w:val="nil"/>
                    <w:right w:val="nil"/>
                  </w:tcBorders>
                  <w:noWrap/>
                  <w:tcMar>
                    <w:top w:w="15" w:type="dxa"/>
                    <w:left w:w="15" w:type="dxa"/>
                    <w:bottom w:w="0" w:type="dxa"/>
                    <w:right w:w="15" w:type="dxa"/>
                  </w:tcMar>
                  <w:vAlign w:val="bottom"/>
                </w:tcPr>
                <w:p w14:paraId="485510B7" w14:textId="77777777" w:rsidR="00941F29" w:rsidRPr="00941F29" w:rsidRDefault="00941F29" w:rsidP="00941F29">
                  <w:pPr>
                    <w:jc w:val="right"/>
                    <w:rPr>
                      <w:b/>
                    </w:rPr>
                  </w:pPr>
                  <w:r w:rsidRPr="00941F29">
                    <w:rPr>
                      <w:b/>
                      <w:sz w:val="22"/>
                      <w:szCs w:val="22"/>
                    </w:rPr>
                    <w:t>2023</w:t>
                  </w:r>
                </w:p>
              </w:tc>
              <w:tc>
                <w:tcPr>
                  <w:tcW w:w="1003" w:type="dxa"/>
                  <w:tcBorders>
                    <w:top w:val="nil"/>
                    <w:left w:val="nil"/>
                    <w:bottom w:val="nil"/>
                    <w:right w:val="nil"/>
                  </w:tcBorders>
                  <w:noWrap/>
                  <w:tcMar>
                    <w:top w:w="15" w:type="dxa"/>
                    <w:left w:w="15" w:type="dxa"/>
                    <w:bottom w:w="0" w:type="dxa"/>
                    <w:right w:w="15" w:type="dxa"/>
                  </w:tcMar>
                  <w:vAlign w:val="bottom"/>
                </w:tcPr>
                <w:p w14:paraId="026F1486" w14:textId="77777777" w:rsidR="00941F29" w:rsidRPr="00941F29" w:rsidRDefault="00941F29" w:rsidP="00941F29">
                  <w:pPr>
                    <w:jc w:val="right"/>
                  </w:pPr>
                  <w:r w:rsidRPr="00941F29">
                    <w:rPr>
                      <w:sz w:val="22"/>
                      <w:szCs w:val="22"/>
                    </w:rPr>
                    <w:t>2022</w:t>
                  </w:r>
                </w:p>
              </w:tc>
            </w:tr>
            <w:tr w:rsidR="00941F29" w:rsidRPr="00941F29" w14:paraId="095A6043" w14:textId="77777777">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2D1BAFE2" w14:textId="77777777" w:rsidR="00941F29" w:rsidRPr="00941F29" w:rsidRDefault="00941F29" w:rsidP="00941F29"/>
              </w:tc>
              <w:tc>
                <w:tcPr>
                  <w:tcW w:w="1003" w:type="dxa"/>
                  <w:tcBorders>
                    <w:top w:val="nil"/>
                    <w:left w:val="nil"/>
                    <w:bottom w:val="nil"/>
                    <w:right w:val="nil"/>
                  </w:tcBorders>
                </w:tcPr>
                <w:p w14:paraId="1A374D57" w14:textId="77777777" w:rsidR="00941F29" w:rsidRPr="00941F29" w:rsidRDefault="00941F29" w:rsidP="00941F29">
                  <w:pPr>
                    <w:jc w:val="right"/>
                    <w:rPr>
                      <w:b/>
                      <w:sz w:val="22"/>
                      <w:szCs w:val="22"/>
                    </w:rPr>
                  </w:pPr>
                </w:p>
              </w:tc>
              <w:tc>
                <w:tcPr>
                  <w:tcW w:w="1003" w:type="dxa"/>
                  <w:tcBorders>
                    <w:top w:val="nil"/>
                    <w:left w:val="nil"/>
                    <w:bottom w:val="nil"/>
                    <w:right w:val="nil"/>
                  </w:tcBorders>
                </w:tcPr>
                <w:p w14:paraId="569ECD15" w14:textId="77777777" w:rsidR="00941F29" w:rsidRPr="00941F29" w:rsidRDefault="00941F29" w:rsidP="00941F29">
                  <w:pPr>
                    <w:jc w:val="right"/>
                    <w:rPr>
                      <w:b/>
                      <w:sz w:val="22"/>
                      <w:szCs w:val="22"/>
                    </w:rPr>
                  </w:pPr>
                </w:p>
              </w:tc>
              <w:tc>
                <w:tcPr>
                  <w:tcW w:w="1003" w:type="dxa"/>
                  <w:tcBorders>
                    <w:top w:val="nil"/>
                    <w:left w:val="nil"/>
                    <w:bottom w:val="nil"/>
                    <w:right w:val="nil"/>
                  </w:tcBorders>
                  <w:noWrap/>
                  <w:tcMar>
                    <w:top w:w="15" w:type="dxa"/>
                    <w:left w:w="15" w:type="dxa"/>
                    <w:bottom w:w="0" w:type="dxa"/>
                    <w:right w:w="15" w:type="dxa"/>
                  </w:tcMar>
                </w:tcPr>
                <w:p w14:paraId="252E8D9A" w14:textId="77777777" w:rsidR="00941F29" w:rsidRPr="00941F29" w:rsidRDefault="00941F29" w:rsidP="00941F29">
                  <w:pPr>
                    <w:jc w:val="right"/>
                    <w:rPr>
                      <w:b/>
                    </w:rPr>
                  </w:pPr>
                  <w:r w:rsidRPr="00941F29">
                    <w:rPr>
                      <w:b/>
                      <w:sz w:val="22"/>
                      <w:szCs w:val="22"/>
                    </w:rPr>
                    <w:t>£’000</w:t>
                  </w:r>
                </w:p>
              </w:tc>
              <w:tc>
                <w:tcPr>
                  <w:tcW w:w="1003" w:type="dxa"/>
                  <w:tcBorders>
                    <w:top w:val="nil"/>
                    <w:left w:val="nil"/>
                    <w:bottom w:val="nil"/>
                    <w:right w:val="nil"/>
                  </w:tcBorders>
                  <w:noWrap/>
                  <w:tcMar>
                    <w:top w:w="15" w:type="dxa"/>
                    <w:left w:w="15" w:type="dxa"/>
                    <w:bottom w:w="0" w:type="dxa"/>
                    <w:right w:w="15" w:type="dxa"/>
                  </w:tcMar>
                  <w:vAlign w:val="bottom"/>
                </w:tcPr>
                <w:p w14:paraId="05FB00CD" w14:textId="77777777" w:rsidR="00941F29" w:rsidRPr="00941F29" w:rsidRDefault="00941F29" w:rsidP="00941F29">
                  <w:pPr>
                    <w:jc w:val="right"/>
                    <w:rPr>
                      <w:sz w:val="22"/>
                      <w:szCs w:val="22"/>
                    </w:rPr>
                  </w:pPr>
                  <w:r w:rsidRPr="00941F29">
                    <w:rPr>
                      <w:sz w:val="22"/>
                      <w:szCs w:val="22"/>
                    </w:rPr>
                    <w:t>£’000</w:t>
                  </w:r>
                </w:p>
              </w:tc>
            </w:tr>
            <w:tr w:rsidR="00941F29" w:rsidRPr="00941F29" w14:paraId="49433B15" w14:textId="77777777">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6B2BAF1F" w14:textId="77777777" w:rsidR="00941F29" w:rsidRPr="00941F29" w:rsidRDefault="00941F29" w:rsidP="00941F29">
                  <w:pPr>
                    <w:rPr>
                      <w:b/>
                      <w:bCs/>
                    </w:rPr>
                  </w:pPr>
                  <w:r w:rsidRPr="00941F29">
                    <w:rPr>
                      <w:b/>
                      <w:bCs/>
                    </w:rPr>
                    <w:t>Non-current assets</w:t>
                  </w:r>
                </w:p>
              </w:tc>
              <w:tc>
                <w:tcPr>
                  <w:tcW w:w="1003" w:type="dxa"/>
                  <w:tcBorders>
                    <w:top w:val="nil"/>
                    <w:left w:val="nil"/>
                    <w:bottom w:val="nil"/>
                    <w:right w:val="nil"/>
                  </w:tcBorders>
                </w:tcPr>
                <w:p w14:paraId="05EA2EBA" w14:textId="77777777" w:rsidR="00941F29" w:rsidRPr="00941F29" w:rsidRDefault="00941F29" w:rsidP="00941F29">
                  <w:pPr>
                    <w:rPr>
                      <w:b/>
                    </w:rPr>
                  </w:pPr>
                </w:p>
              </w:tc>
              <w:tc>
                <w:tcPr>
                  <w:tcW w:w="1003" w:type="dxa"/>
                  <w:tcBorders>
                    <w:top w:val="nil"/>
                    <w:left w:val="nil"/>
                    <w:bottom w:val="nil"/>
                    <w:right w:val="nil"/>
                  </w:tcBorders>
                </w:tcPr>
                <w:p w14:paraId="040F4FCB" w14:textId="77777777" w:rsidR="00941F29" w:rsidRPr="00941F29" w:rsidRDefault="00941F29" w:rsidP="00941F29">
                  <w:pPr>
                    <w:rPr>
                      <w:b/>
                    </w:rPr>
                  </w:pPr>
                </w:p>
              </w:tc>
              <w:tc>
                <w:tcPr>
                  <w:tcW w:w="1003" w:type="dxa"/>
                  <w:tcBorders>
                    <w:top w:val="nil"/>
                    <w:left w:val="nil"/>
                    <w:bottom w:val="nil"/>
                    <w:right w:val="nil"/>
                  </w:tcBorders>
                  <w:noWrap/>
                  <w:tcMar>
                    <w:top w:w="15" w:type="dxa"/>
                    <w:left w:w="15" w:type="dxa"/>
                    <w:bottom w:w="0" w:type="dxa"/>
                    <w:right w:w="15" w:type="dxa"/>
                  </w:tcMar>
                  <w:vAlign w:val="bottom"/>
                </w:tcPr>
                <w:p w14:paraId="5A74D764" w14:textId="77777777" w:rsidR="00941F29" w:rsidRPr="00941F29" w:rsidRDefault="00941F29" w:rsidP="00941F29">
                  <w:pPr>
                    <w:rPr>
                      <w:b/>
                    </w:rPr>
                  </w:pPr>
                </w:p>
              </w:tc>
              <w:tc>
                <w:tcPr>
                  <w:tcW w:w="1003" w:type="dxa"/>
                  <w:tcBorders>
                    <w:top w:val="nil"/>
                    <w:left w:val="nil"/>
                    <w:bottom w:val="nil"/>
                    <w:right w:val="nil"/>
                  </w:tcBorders>
                  <w:noWrap/>
                  <w:tcMar>
                    <w:top w:w="15" w:type="dxa"/>
                    <w:left w:w="15" w:type="dxa"/>
                    <w:bottom w:w="0" w:type="dxa"/>
                    <w:right w:w="15" w:type="dxa"/>
                  </w:tcMar>
                  <w:vAlign w:val="bottom"/>
                </w:tcPr>
                <w:p w14:paraId="4F77FD74" w14:textId="77777777" w:rsidR="00941F29" w:rsidRPr="00941F29" w:rsidRDefault="00941F29" w:rsidP="00941F29"/>
              </w:tc>
            </w:tr>
            <w:tr w:rsidR="00941F29" w:rsidRPr="00941F29" w14:paraId="5F046C36" w14:textId="77777777">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333E7CB5" w14:textId="77777777" w:rsidR="00941F29" w:rsidRPr="00941F29" w:rsidRDefault="00941F29" w:rsidP="00941F29">
                  <w:r w:rsidRPr="00941F29">
                    <w:t>Goodwill</w:t>
                  </w:r>
                </w:p>
              </w:tc>
              <w:tc>
                <w:tcPr>
                  <w:tcW w:w="1003" w:type="dxa"/>
                  <w:tcBorders>
                    <w:top w:val="nil"/>
                    <w:left w:val="nil"/>
                    <w:bottom w:val="nil"/>
                    <w:right w:val="nil"/>
                  </w:tcBorders>
                </w:tcPr>
                <w:p w14:paraId="7F42EAB1" w14:textId="30B2DE4A" w:rsidR="00941F29" w:rsidRPr="00941F29" w:rsidRDefault="00941F29" w:rsidP="00941F29"/>
              </w:tc>
              <w:tc>
                <w:tcPr>
                  <w:tcW w:w="1003" w:type="dxa"/>
                  <w:tcBorders>
                    <w:top w:val="nil"/>
                    <w:left w:val="nil"/>
                    <w:bottom w:val="nil"/>
                    <w:right w:val="nil"/>
                  </w:tcBorders>
                </w:tcPr>
                <w:p w14:paraId="45327852" w14:textId="77777777" w:rsidR="00941F29" w:rsidRPr="00941F29" w:rsidRDefault="00941F29" w:rsidP="00941F29">
                  <w:pPr>
                    <w:jc w:val="right"/>
                    <w:rPr>
                      <w:b/>
                    </w:rPr>
                  </w:pPr>
                </w:p>
              </w:tc>
              <w:tc>
                <w:tcPr>
                  <w:tcW w:w="1003" w:type="dxa"/>
                  <w:tcBorders>
                    <w:top w:val="nil"/>
                    <w:left w:val="nil"/>
                    <w:bottom w:val="nil"/>
                    <w:right w:val="nil"/>
                  </w:tcBorders>
                  <w:noWrap/>
                  <w:tcMar>
                    <w:top w:w="15" w:type="dxa"/>
                    <w:left w:w="15" w:type="dxa"/>
                    <w:bottom w:w="0" w:type="dxa"/>
                    <w:right w:w="15" w:type="dxa"/>
                  </w:tcMar>
                  <w:vAlign w:val="bottom"/>
                </w:tcPr>
                <w:p w14:paraId="3C3EAA8C" w14:textId="77777777" w:rsidR="00941F29" w:rsidRPr="00941F29" w:rsidRDefault="00941F29" w:rsidP="00941F29">
                  <w:pPr>
                    <w:jc w:val="right"/>
                    <w:rPr>
                      <w:b/>
                    </w:rPr>
                  </w:pPr>
                  <w:r w:rsidRPr="00941F29">
                    <w:rPr>
                      <w:b/>
                    </w:rPr>
                    <w:t>2,338</w:t>
                  </w:r>
                </w:p>
              </w:tc>
              <w:tc>
                <w:tcPr>
                  <w:tcW w:w="1003" w:type="dxa"/>
                  <w:tcBorders>
                    <w:top w:val="nil"/>
                    <w:left w:val="nil"/>
                    <w:bottom w:val="nil"/>
                    <w:right w:val="nil"/>
                  </w:tcBorders>
                  <w:noWrap/>
                  <w:tcMar>
                    <w:top w:w="15" w:type="dxa"/>
                    <w:left w:w="15" w:type="dxa"/>
                    <w:bottom w:w="0" w:type="dxa"/>
                    <w:right w:w="15" w:type="dxa"/>
                  </w:tcMar>
                  <w:vAlign w:val="bottom"/>
                </w:tcPr>
                <w:p w14:paraId="4B217EA5" w14:textId="77777777" w:rsidR="00941F29" w:rsidRPr="00941F29" w:rsidRDefault="00941F29" w:rsidP="00941F29">
                  <w:pPr>
                    <w:jc w:val="right"/>
                  </w:pPr>
                  <w:r w:rsidRPr="00941F29">
                    <w:t>2,338</w:t>
                  </w:r>
                </w:p>
              </w:tc>
            </w:tr>
            <w:tr w:rsidR="00941F29" w:rsidRPr="00941F29" w14:paraId="4A7D6B12" w14:textId="77777777">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47B83F84" w14:textId="77777777" w:rsidR="00941F29" w:rsidRPr="00941F29" w:rsidRDefault="00941F29" w:rsidP="00941F29">
                  <w:r w:rsidRPr="00941F29">
                    <w:t>Intangible assets</w:t>
                  </w:r>
                </w:p>
              </w:tc>
              <w:tc>
                <w:tcPr>
                  <w:tcW w:w="1003" w:type="dxa"/>
                  <w:tcBorders>
                    <w:top w:val="nil"/>
                    <w:left w:val="nil"/>
                    <w:bottom w:val="nil"/>
                    <w:right w:val="nil"/>
                  </w:tcBorders>
                </w:tcPr>
                <w:p w14:paraId="02697403" w14:textId="691F536D" w:rsidR="00941F29" w:rsidRPr="00941F29" w:rsidRDefault="00941F29" w:rsidP="00941F29"/>
              </w:tc>
              <w:tc>
                <w:tcPr>
                  <w:tcW w:w="1003" w:type="dxa"/>
                  <w:tcBorders>
                    <w:top w:val="nil"/>
                    <w:left w:val="nil"/>
                    <w:bottom w:val="nil"/>
                    <w:right w:val="nil"/>
                  </w:tcBorders>
                </w:tcPr>
                <w:p w14:paraId="22944E64" w14:textId="77777777" w:rsidR="00941F29" w:rsidRPr="00941F29" w:rsidRDefault="00941F29" w:rsidP="00941F29">
                  <w:pPr>
                    <w:jc w:val="right"/>
                    <w:rPr>
                      <w:b/>
                    </w:rPr>
                  </w:pPr>
                </w:p>
              </w:tc>
              <w:tc>
                <w:tcPr>
                  <w:tcW w:w="1003" w:type="dxa"/>
                  <w:tcBorders>
                    <w:top w:val="nil"/>
                    <w:left w:val="nil"/>
                    <w:bottom w:val="nil"/>
                    <w:right w:val="nil"/>
                  </w:tcBorders>
                  <w:noWrap/>
                  <w:tcMar>
                    <w:top w:w="15" w:type="dxa"/>
                    <w:left w:w="15" w:type="dxa"/>
                    <w:bottom w:w="0" w:type="dxa"/>
                    <w:right w:w="15" w:type="dxa"/>
                  </w:tcMar>
                  <w:vAlign w:val="bottom"/>
                </w:tcPr>
                <w:p w14:paraId="2E9007C1" w14:textId="77777777" w:rsidR="00941F29" w:rsidRPr="00941F29" w:rsidRDefault="00941F29" w:rsidP="00941F29">
                  <w:pPr>
                    <w:jc w:val="center"/>
                    <w:rPr>
                      <w:b/>
                    </w:rPr>
                  </w:pPr>
                  <w:r w:rsidRPr="00941F29">
                    <w:rPr>
                      <w:b/>
                    </w:rPr>
                    <w:t xml:space="preserve">             600</w:t>
                  </w:r>
                </w:p>
              </w:tc>
              <w:tc>
                <w:tcPr>
                  <w:tcW w:w="1003" w:type="dxa"/>
                  <w:tcBorders>
                    <w:top w:val="nil"/>
                    <w:left w:val="nil"/>
                    <w:bottom w:val="nil"/>
                    <w:right w:val="nil"/>
                  </w:tcBorders>
                  <w:noWrap/>
                  <w:tcMar>
                    <w:top w:w="15" w:type="dxa"/>
                    <w:left w:w="15" w:type="dxa"/>
                    <w:bottom w:w="0" w:type="dxa"/>
                    <w:right w:w="15" w:type="dxa"/>
                  </w:tcMar>
                  <w:vAlign w:val="bottom"/>
                </w:tcPr>
                <w:p w14:paraId="66865525" w14:textId="77777777" w:rsidR="00941F29" w:rsidRPr="00941F29" w:rsidRDefault="00941F29" w:rsidP="00941F29">
                  <w:pPr>
                    <w:jc w:val="right"/>
                  </w:pPr>
                  <w:r w:rsidRPr="00941F29">
                    <w:t>-</w:t>
                  </w:r>
                </w:p>
              </w:tc>
            </w:tr>
            <w:tr w:rsidR="00941F29" w:rsidRPr="00941F29" w14:paraId="2F5DF11E" w14:textId="77777777">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48816A54" w14:textId="77777777" w:rsidR="00941F29" w:rsidRPr="00941F29" w:rsidRDefault="00941F29" w:rsidP="00941F29">
                  <w:r w:rsidRPr="00941F29">
                    <w:t xml:space="preserve">Property, </w:t>
                  </w:r>
                  <w:proofErr w:type="gramStart"/>
                  <w:r w:rsidRPr="00941F29">
                    <w:t>plant</w:t>
                  </w:r>
                  <w:proofErr w:type="gramEnd"/>
                  <w:r w:rsidRPr="00941F29">
                    <w:t xml:space="preserve"> and equipment</w:t>
                  </w:r>
                </w:p>
              </w:tc>
              <w:tc>
                <w:tcPr>
                  <w:tcW w:w="1003" w:type="dxa"/>
                  <w:tcBorders>
                    <w:top w:val="nil"/>
                    <w:left w:val="nil"/>
                    <w:bottom w:val="nil"/>
                    <w:right w:val="nil"/>
                  </w:tcBorders>
                </w:tcPr>
                <w:p w14:paraId="27D8FBB9" w14:textId="6276A280" w:rsidR="00941F29" w:rsidRPr="00941F29" w:rsidRDefault="00941F29" w:rsidP="00941F29"/>
              </w:tc>
              <w:tc>
                <w:tcPr>
                  <w:tcW w:w="1003" w:type="dxa"/>
                  <w:tcBorders>
                    <w:top w:val="nil"/>
                    <w:left w:val="nil"/>
                    <w:bottom w:val="nil"/>
                    <w:right w:val="nil"/>
                  </w:tcBorders>
                </w:tcPr>
                <w:p w14:paraId="4A3DAE90" w14:textId="77777777" w:rsidR="00941F29" w:rsidRPr="00941F29" w:rsidRDefault="00941F29" w:rsidP="00941F29">
                  <w:pPr>
                    <w:jc w:val="right"/>
                    <w:rPr>
                      <w:b/>
                    </w:rPr>
                  </w:pPr>
                </w:p>
              </w:tc>
              <w:tc>
                <w:tcPr>
                  <w:tcW w:w="1003" w:type="dxa"/>
                  <w:tcBorders>
                    <w:top w:val="nil"/>
                    <w:left w:val="nil"/>
                    <w:bottom w:val="nil"/>
                    <w:right w:val="nil"/>
                  </w:tcBorders>
                  <w:noWrap/>
                  <w:tcMar>
                    <w:top w:w="15" w:type="dxa"/>
                    <w:left w:w="15" w:type="dxa"/>
                    <w:bottom w:w="0" w:type="dxa"/>
                    <w:right w:w="15" w:type="dxa"/>
                  </w:tcMar>
                  <w:vAlign w:val="bottom"/>
                </w:tcPr>
                <w:p w14:paraId="3B5EB9A8" w14:textId="77777777" w:rsidR="00941F29" w:rsidRPr="00941F29" w:rsidRDefault="00941F29" w:rsidP="00941F29">
                  <w:pPr>
                    <w:jc w:val="right"/>
                    <w:rPr>
                      <w:b/>
                    </w:rPr>
                  </w:pPr>
                  <w:r w:rsidRPr="00941F29">
                    <w:rPr>
                      <w:b/>
                    </w:rPr>
                    <w:t>3,048</w:t>
                  </w:r>
                </w:p>
              </w:tc>
              <w:tc>
                <w:tcPr>
                  <w:tcW w:w="1003" w:type="dxa"/>
                  <w:tcBorders>
                    <w:top w:val="nil"/>
                    <w:left w:val="nil"/>
                    <w:bottom w:val="nil"/>
                    <w:right w:val="nil"/>
                  </w:tcBorders>
                  <w:noWrap/>
                  <w:tcMar>
                    <w:top w:w="15" w:type="dxa"/>
                    <w:left w:w="15" w:type="dxa"/>
                    <w:bottom w:w="0" w:type="dxa"/>
                    <w:right w:w="15" w:type="dxa"/>
                  </w:tcMar>
                  <w:vAlign w:val="bottom"/>
                </w:tcPr>
                <w:p w14:paraId="3C0538B9" w14:textId="77777777" w:rsidR="00941F29" w:rsidRPr="00941F29" w:rsidRDefault="00941F29" w:rsidP="00941F29">
                  <w:pPr>
                    <w:jc w:val="right"/>
                  </w:pPr>
                  <w:r w:rsidRPr="00941F29">
                    <w:t>2,162</w:t>
                  </w:r>
                </w:p>
              </w:tc>
            </w:tr>
            <w:tr w:rsidR="00941F29" w:rsidRPr="00941F29" w14:paraId="39C588EE" w14:textId="77777777">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41F7D28E" w14:textId="77777777" w:rsidR="00941F29" w:rsidRPr="00941F29" w:rsidRDefault="00941F29" w:rsidP="00941F29">
                  <w:r w:rsidRPr="00941F29">
                    <w:t>Biological assets</w:t>
                  </w:r>
                </w:p>
              </w:tc>
              <w:tc>
                <w:tcPr>
                  <w:tcW w:w="1003" w:type="dxa"/>
                  <w:tcBorders>
                    <w:top w:val="nil"/>
                    <w:left w:val="nil"/>
                    <w:bottom w:val="nil"/>
                    <w:right w:val="nil"/>
                  </w:tcBorders>
                </w:tcPr>
                <w:p w14:paraId="5B557670" w14:textId="7E7A3DEC" w:rsidR="00941F29" w:rsidRPr="00941F29" w:rsidRDefault="00941F29" w:rsidP="00941F29"/>
              </w:tc>
              <w:tc>
                <w:tcPr>
                  <w:tcW w:w="1003" w:type="dxa"/>
                  <w:tcBorders>
                    <w:top w:val="nil"/>
                    <w:left w:val="nil"/>
                    <w:bottom w:val="nil"/>
                    <w:right w:val="nil"/>
                  </w:tcBorders>
                </w:tcPr>
                <w:p w14:paraId="78AD9341" w14:textId="77777777" w:rsidR="00941F29" w:rsidRPr="00941F29" w:rsidRDefault="00941F29" w:rsidP="00941F29">
                  <w:pPr>
                    <w:jc w:val="right"/>
                    <w:rPr>
                      <w:b/>
                    </w:rPr>
                  </w:pPr>
                </w:p>
              </w:tc>
              <w:tc>
                <w:tcPr>
                  <w:tcW w:w="1003" w:type="dxa"/>
                  <w:tcBorders>
                    <w:top w:val="nil"/>
                    <w:left w:val="nil"/>
                    <w:bottom w:val="nil"/>
                    <w:right w:val="nil"/>
                  </w:tcBorders>
                  <w:noWrap/>
                  <w:tcMar>
                    <w:top w:w="15" w:type="dxa"/>
                    <w:left w:w="15" w:type="dxa"/>
                    <w:bottom w:w="0" w:type="dxa"/>
                    <w:right w:w="15" w:type="dxa"/>
                  </w:tcMar>
                  <w:vAlign w:val="bottom"/>
                </w:tcPr>
                <w:p w14:paraId="35F72C62" w14:textId="77777777" w:rsidR="00941F29" w:rsidRPr="00941F29" w:rsidRDefault="00941F29" w:rsidP="00941F29">
                  <w:pPr>
                    <w:jc w:val="right"/>
                    <w:rPr>
                      <w:b/>
                    </w:rPr>
                  </w:pPr>
                  <w:r w:rsidRPr="00941F29">
                    <w:rPr>
                      <w:b/>
                    </w:rPr>
                    <w:t>642</w:t>
                  </w:r>
                </w:p>
              </w:tc>
              <w:tc>
                <w:tcPr>
                  <w:tcW w:w="1003" w:type="dxa"/>
                  <w:tcBorders>
                    <w:top w:val="nil"/>
                    <w:left w:val="nil"/>
                    <w:bottom w:val="nil"/>
                    <w:right w:val="nil"/>
                  </w:tcBorders>
                  <w:noWrap/>
                  <w:tcMar>
                    <w:top w:w="15" w:type="dxa"/>
                    <w:left w:w="15" w:type="dxa"/>
                    <w:bottom w:w="0" w:type="dxa"/>
                    <w:right w:w="15" w:type="dxa"/>
                  </w:tcMar>
                  <w:vAlign w:val="bottom"/>
                </w:tcPr>
                <w:p w14:paraId="666E8A89" w14:textId="77777777" w:rsidR="00941F29" w:rsidRPr="00941F29" w:rsidRDefault="00941F29" w:rsidP="00941F29">
                  <w:pPr>
                    <w:jc w:val="right"/>
                  </w:pPr>
                  <w:r w:rsidRPr="00941F29">
                    <w:t>884</w:t>
                  </w:r>
                </w:p>
              </w:tc>
            </w:tr>
            <w:tr w:rsidR="00941F29" w:rsidRPr="00941F29" w14:paraId="1DDEAD44" w14:textId="77777777">
              <w:trPr>
                <w:trHeight w:val="130"/>
              </w:trPr>
              <w:tc>
                <w:tcPr>
                  <w:tcW w:w="5402" w:type="dxa"/>
                  <w:tcBorders>
                    <w:top w:val="nil"/>
                    <w:left w:val="nil"/>
                    <w:bottom w:val="nil"/>
                    <w:right w:val="nil"/>
                  </w:tcBorders>
                  <w:noWrap/>
                  <w:tcMar>
                    <w:top w:w="15" w:type="dxa"/>
                    <w:left w:w="15" w:type="dxa"/>
                    <w:bottom w:w="0" w:type="dxa"/>
                    <w:right w:w="15" w:type="dxa"/>
                  </w:tcMar>
                  <w:vAlign w:val="bottom"/>
                </w:tcPr>
                <w:p w14:paraId="6A22E029" w14:textId="77777777" w:rsidR="00941F29" w:rsidRPr="00941F29" w:rsidRDefault="00941F29" w:rsidP="00941F29"/>
              </w:tc>
              <w:tc>
                <w:tcPr>
                  <w:tcW w:w="1003" w:type="dxa"/>
                  <w:tcBorders>
                    <w:left w:val="nil"/>
                    <w:right w:val="nil"/>
                  </w:tcBorders>
                </w:tcPr>
                <w:p w14:paraId="56FE6C98" w14:textId="77777777" w:rsidR="00941F29" w:rsidRPr="00941F29" w:rsidRDefault="00941F29" w:rsidP="00941F29"/>
              </w:tc>
              <w:tc>
                <w:tcPr>
                  <w:tcW w:w="1003" w:type="dxa"/>
                  <w:tcBorders>
                    <w:left w:val="nil"/>
                    <w:right w:val="nil"/>
                  </w:tcBorders>
                </w:tcPr>
                <w:p w14:paraId="7998EC0A" w14:textId="77777777" w:rsidR="00941F29" w:rsidRPr="00941F29" w:rsidRDefault="00941F29" w:rsidP="00941F29">
                  <w:pPr>
                    <w:jc w:val="right"/>
                    <w:rPr>
                      <w:b/>
                    </w:rPr>
                  </w:pP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7AA44041" w14:textId="3C0B963D" w:rsidR="00941F29" w:rsidRPr="00941F29" w:rsidRDefault="00941F29" w:rsidP="00941F29">
                  <w:pPr>
                    <w:jc w:val="right"/>
                    <w:rPr>
                      <w:b/>
                    </w:rPr>
                  </w:pPr>
                  <w:r w:rsidRPr="00941F29">
                    <w:rPr>
                      <w:b/>
                    </w:rPr>
                    <w:t>6,62</w:t>
                  </w:r>
                  <w:r w:rsidR="00E5097A">
                    <w:rPr>
                      <w:b/>
                    </w:rPr>
                    <w:t>8</w:t>
                  </w: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0A41EAF0" w14:textId="77777777" w:rsidR="00941F29" w:rsidRPr="00941F29" w:rsidRDefault="00941F29" w:rsidP="00941F29">
                  <w:pPr>
                    <w:jc w:val="right"/>
                  </w:pPr>
                  <w:r w:rsidRPr="00941F29">
                    <w:t>5,384</w:t>
                  </w:r>
                </w:p>
              </w:tc>
            </w:tr>
            <w:tr w:rsidR="00941F29" w:rsidRPr="00941F29" w14:paraId="46450284" w14:textId="77777777">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02A9C666" w14:textId="77777777" w:rsidR="00941F29" w:rsidRPr="00941F29" w:rsidRDefault="00941F29" w:rsidP="00941F29">
                  <w:pPr>
                    <w:rPr>
                      <w:b/>
                      <w:bCs/>
                    </w:rPr>
                  </w:pPr>
                  <w:r w:rsidRPr="00941F29">
                    <w:rPr>
                      <w:b/>
                      <w:bCs/>
                    </w:rPr>
                    <w:t>Current assets</w:t>
                  </w:r>
                </w:p>
              </w:tc>
              <w:tc>
                <w:tcPr>
                  <w:tcW w:w="1003" w:type="dxa"/>
                  <w:tcBorders>
                    <w:top w:val="nil"/>
                    <w:left w:val="nil"/>
                    <w:bottom w:val="nil"/>
                    <w:right w:val="nil"/>
                  </w:tcBorders>
                </w:tcPr>
                <w:p w14:paraId="462CEF7A" w14:textId="77777777" w:rsidR="00941F29" w:rsidRPr="00941F29" w:rsidRDefault="00941F29" w:rsidP="00941F29"/>
              </w:tc>
              <w:tc>
                <w:tcPr>
                  <w:tcW w:w="1003" w:type="dxa"/>
                  <w:tcBorders>
                    <w:top w:val="nil"/>
                    <w:left w:val="nil"/>
                    <w:bottom w:val="nil"/>
                    <w:right w:val="nil"/>
                  </w:tcBorders>
                </w:tcPr>
                <w:p w14:paraId="44EBEC8C" w14:textId="77777777" w:rsidR="00941F29" w:rsidRPr="00941F29" w:rsidRDefault="00941F29" w:rsidP="00941F29">
                  <w:pPr>
                    <w:rPr>
                      <w:b/>
                    </w:rPr>
                  </w:pPr>
                </w:p>
              </w:tc>
              <w:tc>
                <w:tcPr>
                  <w:tcW w:w="1003" w:type="dxa"/>
                  <w:tcBorders>
                    <w:top w:val="nil"/>
                    <w:left w:val="nil"/>
                    <w:bottom w:val="nil"/>
                    <w:right w:val="nil"/>
                  </w:tcBorders>
                  <w:noWrap/>
                  <w:tcMar>
                    <w:top w:w="15" w:type="dxa"/>
                    <w:left w:w="15" w:type="dxa"/>
                    <w:bottom w:w="0" w:type="dxa"/>
                    <w:right w:w="15" w:type="dxa"/>
                  </w:tcMar>
                  <w:vAlign w:val="bottom"/>
                </w:tcPr>
                <w:p w14:paraId="29DE7D72" w14:textId="77777777" w:rsidR="00941F29" w:rsidRPr="00941F29" w:rsidRDefault="00941F29" w:rsidP="00941F29">
                  <w:pPr>
                    <w:rPr>
                      <w:b/>
                    </w:rPr>
                  </w:pPr>
                </w:p>
              </w:tc>
              <w:tc>
                <w:tcPr>
                  <w:tcW w:w="1003" w:type="dxa"/>
                  <w:tcBorders>
                    <w:top w:val="nil"/>
                    <w:left w:val="nil"/>
                    <w:bottom w:val="nil"/>
                    <w:right w:val="nil"/>
                  </w:tcBorders>
                  <w:noWrap/>
                  <w:tcMar>
                    <w:top w:w="15" w:type="dxa"/>
                    <w:left w:w="15" w:type="dxa"/>
                    <w:bottom w:w="0" w:type="dxa"/>
                    <w:right w:w="15" w:type="dxa"/>
                  </w:tcMar>
                  <w:vAlign w:val="bottom"/>
                </w:tcPr>
                <w:p w14:paraId="577F35EF" w14:textId="77777777" w:rsidR="00941F29" w:rsidRPr="00941F29" w:rsidRDefault="00941F29" w:rsidP="00941F29"/>
              </w:tc>
            </w:tr>
            <w:tr w:rsidR="00941F29" w:rsidRPr="00941F29" w14:paraId="015984DA" w14:textId="77777777">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607E62FC" w14:textId="77777777" w:rsidR="00941F29" w:rsidRPr="00941F29" w:rsidRDefault="00941F29" w:rsidP="00941F29">
                  <w:r w:rsidRPr="00941F29">
                    <w:t>Trade and other receivables</w:t>
                  </w:r>
                </w:p>
              </w:tc>
              <w:tc>
                <w:tcPr>
                  <w:tcW w:w="1003" w:type="dxa"/>
                  <w:tcBorders>
                    <w:top w:val="nil"/>
                    <w:left w:val="nil"/>
                    <w:bottom w:val="nil"/>
                    <w:right w:val="nil"/>
                  </w:tcBorders>
                </w:tcPr>
                <w:p w14:paraId="6BA84000" w14:textId="39AA75E6" w:rsidR="00941F29" w:rsidRPr="00941F29" w:rsidRDefault="00941F29" w:rsidP="00941F29"/>
              </w:tc>
              <w:tc>
                <w:tcPr>
                  <w:tcW w:w="1003" w:type="dxa"/>
                  <w:tcBorders>
                    <w:top w:val="nil"/>
                    <w:left w:val="nil"/>
                    <w:bottom w:val="nil"/>
                    <w:right w:val="nil"/>
                  </w:tcBorders>
                </w:tcPr>
                <w:p w14:paraId="30AC33C4" w14:textId="77777777" w:rsidR="00941F29" w:rsidRPr="00941F29" w:rsidRDefault="00941F29" w:rsidP="00941F29">
                  <w:pPr>
                    <w:jc w:val="right"/>
                    <w:rPr>
                      <w:b/>
                    </w:rPr>
                  </w:pPr>
                </w:p>
              </w:tc>
              <w:tc>
                <w:tcPr>
                  <w:tcW w:w="1003" w:type="dxa"/>
                  <w:tcBorders>
                    <w:top w:val="nil"/>
                    <w:left w:val="nil"/>
                    <w:bottom w:val="nil"/>
                    <w:right w:val="nil"/>
                  </w:tcBorders>
                  <w:noWrap/>
                  <w:tcMar>
                    <w:top w:w="15" w:type="dxa"/>
                    <w:left w:w="15" w:type="dxa"/>
                    <w:bottom w:w="0" w:type="dxa"/>
                    <w:right w:w="15" w:type="dxa"/>
                  </w:tcMar>
                  <w:vAlign w:val="bottom"/>
                </w:tcPr>
                <w:p w14:paraId="594AB21B" w14:textId="77777777" w:rsidR="00941F29" w:rsidRPr="00941F29" w:rsidRDefault="00941F29" w:rsidP="00941F29">
                  <w:pPr>
                    <w:jc w:val="right"/>
                    <w:rPr>
                      <w:b/>
                    </w:rPr>
                  </w:pPr>
                  <w:r w:rsidRPr="00941F29">
                    <w:rPr>
                      <w:b/>
                    </w:rPr>
                    <w:t>3,649</w:t>
                  </w:r>
                </w:p>
              </w:tc>
              <w:tc>
                <w:tcPr>
                  <w:tcW w:w="1003" w:type="dxa"/>
                  <w:tcBorders>
                    <w:top w:val="nil"/>
                    <w:left w:val="nil"/>
                    <w:bottom w:val="nil"/>
                    <w:right w:val="nil"/>
                  </w:tcBorders>
                  <w:noWrap/>
                  <w:tcMar>
                    <w:top w:w="15" w:type="dxa"/>
                    <w:left w:w="15" w:type="dxa"/>
                    <w:bottom w:w="0" w:type="dxa"/>
                    <w:right w:w="15" w:type="dxa"/>
                  </w:tcMar>
                  <w:vAlign w:val="bottom"/>
                </w:tcPr>
                <w:p w14:paraId="219F8FBA" w14:textId="77777777" w:rsidR="00941F29" w:rsidRPr="00941F29" w:rsidRDefault="00941F29" w:rsidP="00941F29">
                  <w:pPr>
                    <w:jc w:val="right"/>
                  </w:pPr>
                  <w:r w:rsidRPr="00941F29">
                    <w:t>7,223</w:t>
                  </w:r>
                </w:p>
              </w:tc>
            </w:tr>
            <w:tr w:rsidR="00941F29" w:rsidRPr="00941F29" w14:paraId="0606CBF9" w14:textId="77777777">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624A4E19" w14:textId="77777777" w:rsidR="00941F29" w:rsidRPr="00941F29" w:rsidRDefault="00941F29" w:rsidP="00941F29">
                  <w:r w:rsidRPr="00941F29">
                    <w:t>Inventories</w:t>
                  </w:r>
                </w:p>
              </w:tc>
              <w:tc>
                <w:tcPr>
                  <w:tcW w:w="1003" w:type="dxa"/>
                  <w:tcBorders>
                    <w:top w:val="nil"/>
                    <w:left w:val="nil"/>
                    <w:bottom w:val="nil"/>
                    <w:right w:val="nil"/>
                  </w:tcBorders>
                </w:tcPr>
                <w:p w14:paraId="57A30A0C" w14:textId="6D5249CC" w:rsidR="00941F29" w:rsidRPr="00941F29" w:rsidRDefault="00941F29" w:rsidP="00941F29"/>
              </w:tc>
              <w:tc>
                <w:tcPr>
                  <w:tcW w:w="1003" w:type="dxa"/>
                  <w:tcBorders>
                    <w:top w:val="nil"/>
                    <w:left w:val="nil"/>
                    <w:bottom w:val="nil"/>
                    <w:right w:val="nil"/>
                  </w:tcBorders>
                </w:tcPr>
                <w:p w14:paraId="24C5420E" w14:textId="77777777" w:rsidR="00941F29" w:rsidRPr="00941F29" w:rsidRDefault="00941F29" w:rsidP="00941F29">
                  <w:pPr>
                    <w:jc w:val="right"/>
                    <w:rPr>
                      <w:b/>
                    </w:rPr>
                  </w:pPr>
                </w:p>
              </w:tc>
              <w:tc>
                <w:tcPr>
                  <w:tcW w:w="1003" w:type="dxa"/>
                  <w:tcBorders>
                    <w:top w:val="nil"/>
                    <w:left w:val="nil"/>
                    <w:bottom w:val="nil"/>
                    <w:right w:val="nil"/>
                  </w:tcBorders>
                  <w:noWrap/>
                  <w:tcMar>
                    <w:top w:w="15" w:type="dxa"/>
                    <w:left w:w="15" w:type="dxa"/>
                    <w:bottom w:w="0" w:type="dxa"/>
                    <w:right w:w="15" w:type="dxa"/>
                  </w:tcMar>
                  <w:vAlign w:val="bottom"/>
                </w:tcPr>
                <w:p w14:paraId="3E83E8CE" w14:textId="77777777" w:rsidR="00941F29" w:rsidRPr="00941F29" w:rsidRDefault="00941F29" w:rsidP="00941F29">
                  <w:pPr>
                    <w:jc w:val="right"/>
                    <w:rPr>
                      <w:b/>
                    </w:rPr>
                  </w:pPr>
                  <w:r w:rsidRPr="00941F29">
                    <w:rPr>
                      <w:b/>
                    </w:rPr>
                    <w:t>1,044</w:t>
                  </w:r>
                </w:p>
              </w:tc>
              <w:tc>
                <w:tcPr>
                  <w:tcW w:w="1003" w:type="dxa"/>
                  <w:tcBorders>
                    <w:top w:val="nil"/>
                    <w:left w:val="nil"/>
                    <w:bottom w:val="nil"/>
                    <w:right w:val="nil"/>
                  </w:tcBorders>
                  <w:noWrap/>
                  <w:tcMar>
                    <w:top w:w="15" w:type="dxa"/>
                    <w:left w:w="15" w:type="dxa"/>
                    <w:bottom w:w="0" w:type="dxa"/>
                    <w:right w:w="15" w:type="dxa"/>
                  </w:tcMar>
                  <w:vAlign w:val="bottom"/>
                </w:tcPr>
                <w:p w14:paraId="6586F8E1" w14:textId="77777777" w:rsidR="00941F29" w:rsidRPr="00941F29" w:rsidRDefault="00941F29" w:rsidP="00941F29">
                  <w:pPr>
                    <w:jc w:val="right"/>
                  </w:pPr>
                  <w:r w:rsidRPr="00941F29">
                    <w:t>316</w:t>
                  </w:r>
                </w:p>
              </w:tc>
            </w:tr>
            <w:tr w:rsidR="00941F29" w:rsidRPr="00941F29" w14:paraId="645A5EAB" w14:textId="77777777">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4DCBC914" w14:textId="77777777" w:rsidR="00941F29" w:rsidRPr="00941F29" w:rsidRDefault="00941F29" w:rsidP="00941F29">
                  <w:r w:rsidRPr="00941F29">
                    <w:t>Cash and cash equivalents</w:t>
                  </w:r>
                </w:p>
              </w:tc>
              <w:tc>
                <w:tcPr>
                  <w:tcW w:w="1003" w:type="dxa"/>
                  <w:tcBorders>
                    <w:top w:val="nil"/>
                    <w:left w:val="nil"/>
                    <w:bottom w:val="nil"/>
                    <w:right w:val="nil"/>
                  </w:tcBorders>
                </w:tcPr>
                <w:p w14:paraId="1DEDD1E5" w14:textId="7D920FCF" w:rsidR="00941F29" w:rsidRPr="00941F29" w:rsidRDefault="00941F29" w:rsidP="00941F29"/>
              </w:tc>
              <w:tc>
                <w:tcPr>
                  <w:tcW w:w="1003" w:type="dxa"/>
                  <w:tcBorders>
                    <w:top w:val="nil"/>
                    <w:left w:val="nil"/>
                    <w:bottom w:val="nil"/>
                    <w:right w:val="nil"/>
                  </w:tcBorders>
                </w:tcPr>
                <w:p w14:paraId="4799F88F" w14:textId="77777777" w:rsidR="00941F29" w:rsidRPr="00941F29" w:rsidRDefault="00941F29" w:rsidP="00941F29">
                  <w:pPr>
                    <w:jc w:val="right"/>
                    <w:rPr>
                      <w:b/>
                    </w:rPr>
                  </w:pPr>
                </w:p>
              </w:tc>
              <w:tc>
                <w:tcPr>
                  <w:tcW w:w="1003" w:type="dxa"/>
                  <w:tcBorders>
                    <w:top w:val="nil"/>
                    <w:left w:val="nil"/>
                    <w:bottom w:val="nil"/>
                    <w:right w:val="nil"/>
                  </w:tcBorders>
                  <w:noWrap/>
                  <w:tcMar>
                    <w:top w:w="15" w:type="dxa"/>
                    <w:left w:w="15" w:type="dxa"/>
                    <w:bottom w:w="0" w:type="dxa"/>
                    <w:right w:w="15" w:type="dxa"/>
                  </w:tcMar>
                  <w:vAlign w:val="bottom"/>
                </w:tcPr>
                <w:p w14:paraId="78E172E4" w14:textId="77777777" w:rsidR="00941F29" w:rsidRPr="00941F29" w:rsidRDefault="00941F29" w:rsidP="00941F29">
                  <w:pPr>
                    <w:jc w:val="right"/>
                    <w:rPr>
                      <w:b/>
                    </w:rPr>
                  </w:pPr>
                  <w:r w:rsidRPr="00941F29">
                    <w:rPr>
                      <w:b/>
                    </w:rPr>
                    <w:t>1,186</w:t>
                  </w:r>
                </w:p>
              </w:tc>
              <w:tc>
                <w:tcPr>
                  <w:tcW w:w="1003" w:type="dxa"/>
                  <w:tcBorders>
                    <w:top w:val="nil"/>
                    <w:left w:val="nil"/>
                    <w:bottom w:val="nil"/>
                    <w:right w:val="nil"/>
                  </w:tcBorders>
                  <w:noWrap/>
                  <w:tcMar>
                    <w:top w:w="15" w:type="dxa"/>
                    <w:left w:w="15" w:type="dxa"/>
                    <w:bottom w:w="0" w:type="dxa"/>
                    <w:right w:w="15" w:type="dxa"/>
                  </w:tcMar>
                  <w:vAlign w:val="bottom"/>
                </w:tcPr>
                <w:p w14:paraId="7C019913" w14:textId="77777777" w:rsidR="00941F29" w:rsidRPr="00941F29" w:rsidRDefault="00941F29" w:rsidP="00941F29">
                  <w:pPr>
                    <w:jc w:val="right"/>
                  </w:pPr>
                  <w:r w:rsidRPr="00941F29">
                    <w:t>1,491</w:t>
                  </w:r>
                </w:p>
              </w:tc>
            </w:tr>
            <w:tr w:rsidR="00941F29" w:rsidRPr="00941F29" w14:paraId="67D85C0B" w14:textId="77777777">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79EEAE31" w14:textId="77777777" w:rsidR="00941F29" w:rsidRPr="00941F29" w:rsidRDefault="00941F29" w:rsidP="00941F29">
                  <w:pPr>
                    <w:rPr>
                      <w:b/>
                    </w:rPr>
                  </w:pPr>
                </w:p>
              </w:tc>
              <w:tc>
                <w:tcPr>
                  <w:tcW w:w="1003" w:type="dxa"/>
                  <w:tcBorders>
                    <w:left w:val="nil"/>
                    <w:right w:val="nil"/>
                  </w:tcBorders>
                </w:tcPr>
                <w:p w14:paraId="549D9977" w14:textId="77777777" w:rsidR="00941F29" w:rsidRPr="00941F29" w:rsidRDefault="00941F29" w:rsidP="00941F29"/>
              </w:tc>
              <w:tc>
                <w:tcPr>
                  <w:tcW w:w="1003" w:type="dxa"/>
                  <w:tcBorders>
                    <w:left w:val="nil"/>
                    <w:right w:val="nil"/>
                  </w:tcBorders>
                </w:tcPr>
                <w:p w14:paraId="3D155A40" w14:textId="77777777" w:rsidR="00941F29" w:rsidRPr="00941F29" w:rsidRDefault="00941F29" w:rsidP="00941F29">
                  <w:pPr>
                    <w:jc w:val="right"/>
                    <w:rPr>
                      <w:b/>
                    </w:rPr>
                  </w:pP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773411ED" w14:textId="77777777" w:rsidR="00941F29" w:rsidRPr="00941F29" w:rsidRDefault="00941F29" w:rsidP="00941F29">
                  <w:pPr>
                    <w:jc w:val="right"/>
                    <w:rPr>
                      <w:b/>
                    </w:rPr>
                  </w:pPr>
                  <w:r w:rsidRPr="00941F29">
                    <w:rPr>
                      <w:b/>
                    </w:rPr>
                    <w:t>5,879</w:t>
                  </w: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23A0B8A5" w14:textId="77777777" w:rsidR="00941F29" w:rsidRPr="00941F29" w:rsidRDefault="00941F29" w:rsidP="00941F29">
                  <w:pPr>
                    <w:jc w:val="right"/>
                  </w:pPr>
                  <w:r w:rsidRPr="00941F29">
                    <w:t>9,030</w:t>
                  </w:r>
                </w:p>
              </w:tc>
            </w:tr>
            <w:tr w:rsidR="00941F29" w:rsidRPr="00941F29" w14:paraId="162C16B7" w14:textId="77777777">
              <w:trPr>
                <w:trHeight w:val="186"/>
              </w:trPr>
              <w:tc>
                <w:tcPr>
                  <w:tcW w:w="5402" w:type="dxa"/>
                  <w:tcBorders>
                    <w:top w:val="nil"/>
                    <w:left w:val="nil"/>
                    <w:bottom w:val="nil"/>
                    <w:right w:val="nil"/>
                  </w:tcBorders>
                  <w:noWrap/>
                  <w:tcMar>
                    <w:top w:w="15" w:type="dxa"/>
                    <w:left w:w="15" w:type="dxa"/>
                    <w:bottom w:w="0" w:type="dxa"/>
                    <w:right w:w="15" w:type="dxa"/>
                  </w:tcMar>
                  <w:vAlign w:val="bottom"/>
                </w:tcPr>
                <w:p w14:paraId="7250047C" w14:textId="77777777" w:rsidR="00941F29" w:rsidRPr="00941F29" w:rsidRDefault="00941F29" w:rsidP="00941F29">
                  <w:pPr>
                    <w:rPr>
                      <w:b/>
                    </w:rPr>
                  </w:pPr>
                </w:p>
              </w:tc>
              <w:tc>
                <w:tcPr>
                  <w:tcW w:w="1003" w:type="dxa"/>
                  <w:tcBorders>
                    <w:left w:val="nil"/>
                    <w:right w:val="nil"/>
                  </w:tcBorders>
                </w:tcPr>
                <w:p w14:paraId="02C8F7DF" w14:textId="77777777" w:rsidR="00941F29" w:rsidRPr="00941F29" w:rsidRDefault="00941F29" w:rsidP="00941F29">
                  <w:pPr>
                    <w:rPr>
                      <w:sz w:val="22"/>
                      <w:szCs w:val="22"/>
                    </w:rPr>
                  </w:pPr>
                </w:p>
              </w:tc>
              <w:tc>
                <w:tcPr>
                  <w:tcW w:w="1003" w:type="dxa"/>
                  <w:tcBorders>
                    <w:left w:val="nil"/>
                    <w:right w:val="nil"/>
                  </w:tcBorders>
                </w:tcPr>
                <w:p w14:paraId="72D9CBFF" w14:textId="77777777" w:rsidR="00941F29" w:rsidRPr="00941F29" w:rsidRDefault="00941F29" w:rsidP="00941F29">
                  <w:pPr>
                    <w:jc w:val="right"/>
                    <w:rPr>
                      <w:b/>
                      <w:sz w:val="22"/>
                      <w:szCs w:val="22"/>
                    </w:rPr>
                  </w:pP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2873F95D" w14:textId="77777777" w:rsidR="00941F29" w:rsidRPr="00941F29" w:rsidRDefault="00941F29" w:rsidP="00941F29">
                  <w:pPr>
                    <w:jc w:val="right"/>
                    <w:rPr>
                      <w:b/>
                      <w:sz w:val="22"/>
                      <w:szCs w:val="22"/>
                    </w:rPr>
                  </w:pP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04323BC8" w14:textId="77777777" w:rsidR="00941F29" w:rsidRPr="00941F29" w:rsidRDefault="00941F29" w:rsidP="00941F29">
                  <w:pPr>
                    <w:jc w:val="right"/>
                    <w:rPr>
                      <w:sz w:val="22"/>
                      <w:szCs w:val="22"/>
                    </w:rPr>
                  </w:pPr>
                </w:p>
              </w:tc>
            </w:tr>
            <w:tr w:rsidR="00941F29" w:rsidRPr="00941F29" w14:paraId="7F0F0573" w14:textId="77777777">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347020A8" w14:textId="77777777" w:rsidR="00941F29" w:rsidRPr="00941F29" w:rsidRDefault="00941F29" w:rsidP="00941F29">
                  <w:pPr>
                    <w:rPr>
                      <w:b/>
                    </w:rPr>
                  </w:pPr>
                  <w:r w:rsidRPr="00941F29">
                    <w:rPr>
                      <w:b/>
                    </w:rPr>
                    <w:t>TOTAL ASSETS</w:t>
                  </w:r>
                </w:p>
              </w:tc>
              <w:tc>
                <w:tcPr>
                  <w:tcW w:w="1003" w:type="dxa"/>
                  <w:tcBorders>
                    <w:left w:val="nil"/>
                    <w:right w:val="nil"/>
                  </w:tcBorders>
                </w:tcPr>
                <w:p w14:paraId="4CA18D05" w14:textId="77777777" w:rsidR="00941F29" w:rsidRPr="00941F29" w:rsidRDefault="00941F29" w:rsidP="00941F29"/>
              </w:tc>
              <w:tc>
                <w:tcPr>
                  <w:tcW w:w="1003" w:type="dxa"/>
                  <w:tcBorders>
                    <w:left w:val="nil"/>
                    <w:right w:val="nil"/>
                  </w:tcBorders>
                </w:tcPr>
                <w:p w14:paraId="6CABD74C" w14:textId="77777777" w:rsidR="00941F29" w:rsidRPr="00941F29" w:rsidRDefault="00941F29" w:rsidP="00941F29">
                  <w:pPr>
                    <w:jc w:val="right"/>
                    <w:rPr>
                      <w:b/>
                    </w:rPr>
                  </w:pP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176F80B0" w14:textId="77777777" w:rsidR="00941F29" w:rsidRPr="00941F29" w:rsidRDefault="00941F29" w:rsidP="00941F29">
                  <w:pPr>
                    <w:jc w:val="right"/>
                    <w:rPr>
                      <w:b/>
                    </w:rPr>
                  </w:pPr>
                  <w:r w:rsidRPr="00941F29">
                    <w:rPr>
                      <w:b/>
                    </w:rPr>
                    <w:t>12,507</w:t>
                  </w: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2BA8A001" w14:textId="77777777" w:rsidR="00941F29" w:rsidRPr="00941F29" w:rsidRDefault="00941F29" w:rsidP="00941F29">
                  <w:pPr>
                    <w:jc w:val="right"/>
                  </w:pPr>
                  <w:r w:rsidRPr="00941F29">
                    <w:t>14,414</w:t>
                  </w:r>
                </w:p>
              </w:tc>
            </w:tr>
            <w:tr w:rsidR="00941F29" w:rsidRPr="00941F29" w14:paraId="6F789DC0" w14:textId="77777777">
              <w:trPr>
                <w:trHeight w:val="142"/>
              </w:trPr>
              <w:tc>
                <w:tcPr>
                  <w:tcW w:w="5402" w:type="dxa"/>
                  <w:tcBorders>
                    <w:top w:val="nil"/>
                    <w:left w:val="nil"/>
                    <w:bottom w:val="nil"/>
                    <w:right w:val="nil"/>
                  </w:tcBorders>
                  <w:noWrap/>
                  <w:tcMar>
                    <w:top w:w="15" w:type="dxa"/>
                    <w:left w:w="15" w:type="dxa"/>
                    <w:bottom w:w="0" w:type="dxa"/>
                    <w:right w:w="15" w:type="dxa"/>
                  </w:tcMar>
                  <w:vAlign w:val="bottom"/>
                </w:tcPr>
                <w:p w14:paraId="7E510ABA" w14:textId="77777777" w:rsidR="00941F29" w:rsidRPr="00941F29" w:rsidRDefault="00941F29" w:rsidP="00941F29">
                  <w:pPr>
                    <w:rPr>
                      <w:b/>
                    </w:rPr>
                  </w:pPr>
                </w:p>
              </w:tc>
              <w:tc>
                <w:tcPr>
                  <w:tcW w:w="1003" w:type="dxa"/>
                  <w:tcBorders>
                    <w:left w:val="nil"/>
                    <w:right w:val="nil"/>
                  </w:tcBorders>
                </w:tcPr>
                <w:p w14:paraId="06158ED0" w14:textId="77777777" w:rsidR="00941F29" w:rsidRPr="00941F29" w:rsidRDefault="00941F29" w:rsidP="00941F29">
                  <w:pPr>
                    <w:rPr>
                      <w:sz w:val="22"/>
                      <w:szCs w:val="22"/>
                    </w:rPr>
                  </w:pPr>
                </w:p>
              </w:tc>
              <w:tc>
                <w:tcPr>
                  <w:tcW w:w="1003" w:type="dxa"/>
                  <w:tcBorders>
                    <w:left w:val="nil"/>
                    <w:right w:val="nil"/>
                  </w:tcBorders>
                </w:tcPr>
                <w:p w14:paraId="0414842E" w14:textId="77777777" w:rsidR="00941F29" w:rsidRPr="00941F29" w:rsidRDefault="00941F29" w:rsidP="00941F29">
                  <w:pPr>
                    <w:jc w:val="right"/>
                    <w:rPr>
                      <w:b/>
                      <w:sz w:val="22"/>
                      <w:szCs w:val="22"/>
                    </w:rPr>
                  </w:pPr>
                </w:p>
              </w:tc>
              <w:tc>
                <w:tcPr>
                  <w:tcW w:w="1003" w:type="dxa"/>
                  <w:tcBorders>
                    <w:top w:val="single" w:sz="4" w:space="0" w:color="auto"/>
                    <w:left w:val="nil"/>
                    <w:right w:val="nil"/>
                  </w:tcBorders>
                  <w:noWrap/>
                  <w:tcMar>
                    <w:top w:w="15" w:type="dxa"/>
                    <w:left w:w="15" w:type="dxa"/>
                    <w:bottom w:w="0" w:type="dxa"/>
                    <w:right w:w="15" w:type="dxa"/>
                  </w:tcMar>
                  <w:vAlign w:val="bottom"/>
                </w:tcPr>
                <w:p w14:paraId="221F782F" w14:textId="77777777" w:rsidR="00941F29" w:rsidRPr="00941F29" w:rsidRDefault="00941F29" w:rsidP="00941F29">
                  <w:pPr>
                    <w:jc w:val="right"/>
                    <w:rPr>
                      <w:b/>
                      <w:sz w:val="22"/>
                      <w:szCs w:val="22"/>
                    </w:rPr>
                  </w:pPr>
                </w:p>
              </w:tc>
              <w:tc>
                <w:tcPr>
                  <w:tcW w:w="1003" w:type="dxa"/>
                  <w:tcBorders>
                    <w:top w:val="single" w:sz="4" w:space="0" w:color="auto"/>
                    <w:left w:val="nil"/>
                    <w:right w:val="nil"/>
                  </w:tcBorders>
                  <w:noWrap/>
                  <w:tcMar>
                    <w:top w:w="15" w:type="dxa"/>
                    <w:left w:w="15" w:type="dxa"/>
                    <w:bottom w:w="0" w:type="dxa"/>
                    <w:right w:w="15" w:type="dxa"/>
                  </w:tcMar>
                  <w:vAlign w:val="bottom"/>
                </w:tcPr>
                <w:p w14:paraId="2C5261A4" w14:textId="77777777" w:rsidR="00941F29" w:rsidRPr="00941F29" w:rsidRDefault="00941F29" w:rsidP="00941F29">
                  <w:pPr>
                    <w:jc w:val="right"/>
                    <w:rPr>
                      <w:sz w:val="22"/>
                      <w:szCs w:val="22"/>
                    </w:rPr>
                  </w:pPr>
                </w:p>
              </w:tc>
            </w:tr>
            <w:tr w:rsidR="00941F29" w:rsidRPr="00941F29" w14:paraId="14ACE33C" w14:textId="77777777">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0148D267" w14:textId="77777777" w:rsidR="00941F29" w:rsidRPr="00941F29" w:rsidRDefault="00941F29" w:rsidP="00941F29">
                  <w:pPr>
                    <w:rPr>
                      <w:b/>
                    </w:rPr>
                  </w:pPr>
                  <w:r w:rsidRPr="00941F29">
                    <w:rPr>
                      <w:b/>
                    </w:rPr>
                    <w:t>Equity attributable to owners of the parent</w:t>
                  </w:r>
                </w:p>
              </w:tc>
              <w:tc>
                <w:tcPr>
                  <w:tcW w:w="1003" w:type="dxa"/>
                  <w:tcBorders>
                    <w:left w:val="nil"/>
                    <w:right w:val="nil"/>
                  </w:tcBorders>
                </w:tcPr>
                <w:p w14:paraId="61BC7270" w14:textId="77777777" w:rsidR="00941F29" w:rsidRPr="00941F29" w:rsidRDefault="00941F29" w:rsidP="00941F29"/>
              </w:tc>
              <w:tc>
                <w:tcPr>
                  <w:tcW w:w="1003" w:type="dxa"/>
                  <w:tcBorders>
                    <w:left w:val="nil"/>
                    <w:right w:val="nil"/>
                  </w:tcBorders>
                </w:tcPr>
                <w:p w14:paraId="157F154C" w14:textId="77777777" w:rsidR="00941F29" w:rsidRPr="00941F29" w:rsidRDefault="00941F29" w:rsidP="00941F29">
                  <w:pPr>
                    <w:jc w:val="right"/>
                    <w:rPr>
                      <w:b/>
                    </w:rPr>
                  </w:pPr>
                </w:p>
              </w:tc>
              <w:tc>
                <w:tcPr>
                  <w:tcW w:w="1003" w:type="dxa"/>
                  <w:tcBorders>
                    <w:left w:val="nil"/>
                    <w:right w:val="nil"/>
                  </w:tcBorders>
                  <w:noWrap/>
                  <w:tcMar>
                    <w:top w:w="15" w:type="dxa"/>
                    <w:left w:w="15" w:type="dxa"/>
                    <w:bottom w:w="0" w:type="dxa"/>
                    <w:right w:w="15" w:type="dxa"/>
                  </w:tcMar>
                  <w:vAlign w:val="bottom"/>
                </w:tcPr>
                <w:p w14:paraId="4760C50C" w14:textId="77777777" w:rsidR="00941F29" w:rsidRPr="00941F29" w:rsidRDefault="00941F29" w:rsidP="00941F29">
                  <w:pPr>
                    <w:jc w:val="right"/>
                    <w:rPr>
                      <w:b/>
                    </w:rPr>
                  </w:pPr>
                </w:p>
              </w:tc>
              <w:tc>
                <w:tcPr>
                  <w:tcW w:w="1003" w:type="dxa"/>
                  <w:tcBorders>
                    <w:left w:val="nil"/>
                    <w:right w:val="nil"/>
                  </w:tcBorders>
                  <w:noWrap/>
                  <w:tcMar>
                    <w:top w:w="15" w:type="dxa"/>
                    <w:left w:w="15" w:type="dxa"/>
                    <w:bottom w:w="0" w:type="dxa"/>
                    <w:right w:w="15" w:type="dxa"/>
                  </w:tcMar>
                  <w:vAlign w:val="bottom"/>
                </w:tcPr>
                <w:p w14:paraId="66743F4A" w14:textId="77777777" w:rsidR="00941F29" w:rsidRPr="00941F29" w:rsidRDefault="00941F29" w:rsidP="00941F29">
                  <w:pPr>
                    <w:jc w:val="right"/>
                  </w:pPr>
                </w:p>
              </w:tc>
            </w:tr>
            <w:tr w:rsidR="00941F29" w:rsidRPr="00941F29" w14:paraId="0D9E654A" w14:textId="77777777">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4796371C" w14:textId="77777777" w:rsidR="00941F29" w:rsidRPr="00941F29" w:rsidRDefault="00941F29" w:rsidP="00941F29">
                  <w:r w:rsidRPr="00941F29">
                    <w:t>Share capital</w:t>
                  </w:r>
                </w:p>
              </w:tc>
              <w:tc>
                <w:tcPr>
                  <w:tcW w:w="1003" w:type="dxa"/>
                  <w:tcBorders>
                    <w:left w:val="nil"/>
                    <w:right w:val="nil"/>
                  </w:tcBorders>
                </w:tcPr>
                <w:p w14:paraId="68CCFD7E" w14:textId="20CF76C9" w:rsidR="00941F29" w:rsidRPr="00941F29" w:rsidRDefault="00941F29" w:rsidP="00941F29"/>
              </w:tc>
              <w:tc>
                <w:tcPr>
                  <w:tcW w:w="1003" w:type="dxa"/>
                  <w:tcBorders>
                    <w:left w:val="nil"/>
                    <w:right w:val="nil"/>
                  </w:tcBorders>
                </w:tcPr>
                <w:p w14:paraId="1B25C030" w14:textId="77777777" w:rsidR="00941F29" w:rsidRPr="00941F29" w:rsidRDefault="00941F29" w:rsidP="00941F29">
                  <w:pPr>
                    <w:jc w:val="right"/>
                    <w:rPr>
                      <w:b/>
                    </w:rPr>
                  </w:pPr>
                </w:p>
              </w:tc>
              <w:tc>
                <w:tcPr>
                  <w:tcW w:w="1003" w:type="dxa"/>
                  <w:tcBorders>
                    <w:left w:val="nil"/>
                    <w:right w:val="nil"/>
                  </w:tcBorders>
                  <w:noWrap/>
                  <w:tcMar>
                    <w:top w:w="15" w:type="dxa"/>
                    <w:left w:w="15" w:type="dxa"/>
                    <w:bottom w:w="0" w:type="dxa"/>
                    <w:right w:w="15" w:type="dxa"/>
                  </w:tcMar>
                  <w:vAlign w:val="bottom"/>
                </w:tcPr>
                <w:p w14:paraId="124ABD1E" w14:textId="77777777" w:rsidR="00941F29" w:rsidRPr="00941F29" w:rsidRDefault="00941F29" w:rsidP="00941F29">
                  <w:pPr>
                    <w:jc w:val="right"/>
                    <w:rPr>
                      <w:b/>
                    </w:rPr>
                  </w:pPr>
                  <w:r w:rsidRPr="00941F29">
                    <w:rPr>
                      <w:b/>
                    </w:rPr>
                    <w:t>990</w:t>
                  </w:r>
                </w:p>
              </w:tc>
              <w:tc>
                <w:tcPr>
                  <w:tcW w:w="1003" w:type="dxa"/>
                  <w:tcBorders>
                    <w:left w:val="nil"/>
                    <w:right w:val="nil"/>
                  </w:tcBorders>
                  <w:noWrap/>
                  <w:tcMar>
                    <w:top w:w="15" w:type="dxa"/>
                    <w:left w:w="15" w:type="dxa"/>
                    <w:bottom w:w="0" w:type="dxa"/>
                    <w:right w:w="15" w:type="dxa"/>
                  </w:tcMar>
                  <w:vAlign w:val="bottom"/>
                </w:tcPr>
                <w:p w14:paraId="5845ECE8" w14:textId="77777777" w:rsidR="00941F29" w:rsidRPr="00941F29" w:rsidRDefault="00941F29" w:rsidP="00941F29">
                  <w:pPr>
                    <w:jc w:val="right"/>
                  </w:pPr>
                  <w:r w:rsidRPr="00941F29">
                    <w:t>564</w:t>
                  </w:r>
                </w:p>
              </w:tc>
            </w:tr>
            <w:tr w:rsidR="00941F29" w:rsidRPr="00941F29" w14:paraId="40FB260C" w14:textId="77777777">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10A075AB" w14:textId="26F3506A" w:rsidR="00941F29" w:rsidRPr="00941F29" w:rsidRDefault="00941F29" w:rsidP="00941F29">
                  <w:r w:rsidRPr="00941F29">
                    <w:t xml:space="preserve">Share premium  </w:t>
                  </w:r>
                </w:p>
              </w:tc>
              <w:tc>
                <w:tcPr>
                  <w:tcW w:w="1003" w:type="dxa"/>
                  <w:tcBorders>
                    <w:left w:val="nil"/>
                    <w:right w:val="nil"/>
                  </w:tcBorders>
                </w:tcPr>
                <w:p w14:paraId="76CED3EB" w14:textId="5655CD35" w:rsidR="00941F29" w:rsidRPr="00941F29" w:rsidRDefault="00941F29" w:rsidP="00941F29"/>
              </w:tc>
              <w:tc>
                <w:tcPr>
                  <w:tcW w:w="1003" w:type="dxa"/>
                  <w:tcBorders>
                    <w:left w:val="nil"/>
                    <w:right w:val="nil"/>
                  </w:tcBorders>
                </w:tcPr>
                <w:p w14:paraId="77A4E46A" w14:textId="77777777" w:rsidR="00941F29" w:rsidRPr="00941F29" w:rsidRDefault="00941F29" w:rsidP="00941F29">
                  <w:pPr>
                    <w:jc w:val="right"/>
                    <w:rPr>
                      <w:b/>
                    </w:rPr>
                  </w:pPr>
                </w:p>
              </w:tc>
              <w:tc>
                <w:tcPr>
                  <w:tcW w:w="1003" w:type="dxa"/>
                  <w:tcBorders>
                    <w:left w:val="nil"/>
                    <w:right w:val="nil"/>
                  </w:tcBorders>
                  <w:noWrap/>
                  <w:tcMar>
                    <w:top w:w="15" w:type="dxa"/>
                    <w:left w:w="15" w:type="dxa"/>
                    <w:bottom w:w="0" w:type="dxa"/>
                    <w:right w:w="15" w:type="dxa"/>
                  </w:tcMar>
                  <w:vAlign w:val="bottom"/>
                </w:tcPr>
                <w:p w14:paraId="0BDBB511" w14:textId="77777777" w:rsidR="00941F29" w:rsidRPr="00941F29" w:rsidRDefault="00941F29" w:rsidP="00941F29">
                  <w:pPr>
                    <w:jc w:val="right"/>
                    <w:rPr>
                      <w:b/>
                    </w:rPr>
                  </w:pPr>
                  <w:r w:rsidRPr="00941F29">
                    <w:rPr>
                      <w:b/>
                    </w:rPr>
                    <w:t>2,094</w:t>
                  </w:r>
                </w:p>
              </w:tc>
              <w:tc>
                <w:tcPr>
                  <w:tcW w:w="1003" w:type="dxa"/>
                  <w:tcBorders>
                    <w:left w:val="nil"/>
                    <w:right w:val="nil"/>
                  </w:tcBorders>
                  <w:noWrap/>
                  <w:tcMar>
                    <w:top w:w="15" w:type="dxa"/>
                    <w:left w:w="15" w:type="dxa"/>
                    <w:bottom w:w="0" w:type="dxa"/>
                    <w:right w:w="15" w:type="dxa"/>
                  </w:tcMar>
                  <w:vAlign w:val="bottom"/>
                </w:tcPr>
                <w:p w14:paraId="06BDF8B7" w14:textId="77777777" w:rsidR="00941F29" w:rsidRPr="00941F29" w:rsidRDefault="00941F29" w:rsidP="00941F29">
                  <w:pPr>
                    <w:jc w:val="right"/>
                  </w:pPr>
                  <w:r w:rsidRPr="00941F29">
                    <w:t>-</w:t>
                  </w:r>
                </w:p>
              </w:tc>
            </w:tr>
            <w:tr w:rsidR="00941F29" w:rsidRPr="00941F29" w14:paraId="0E54CAAB" w14:textId="77777777">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7DEF8295" w14:textId="77777777" w:rsidR="00941F29" w:rsidRPr="00941F29" w:rsidRDefault="00941F29" w:rsidP="00941F29">
                  <w:r w:rsidRPr="00941F29">
                    <w:t>Other reserves</w:t>
                  </w:r>
                </w:p>
              </w:tc>
              <w:tc>
                <w:tcPr>
                  <w:tcW w:w="1003" w:type="dxa"/>
                  <w:tcBorders>
                    <w:left w:val="nil"/>
                    <w:right w:val="nil"/>
                  </w:tcBorders>
                </w:tcPr>
                <w:p w14:paraId="6871815E" w14:textId="1BCAA627" w:rsidR="00941F29" w:rsidRPr="00941F29" w:rsidRDefault="00941F29" w:rsidP="00941F29"/>
              </w:tc>
              <w:tc>
                <w:tcPr>
                  <w:tcW w:w="1003" w:type="dxa"/>
                  <w:tcBorders>
                    <w:left w:val="nil"/>
                    <w:right w:val="nil"/>
                  </w:tcBorders>
                </w:tcPr>
                <w:p w14:paraId="657CDB12" w14:textId="77777777" w:rsidR="00941F29" w:rsidRPr="00941F29" w:rsidRDefault="00941F29" w:rsidP="00941F29">
                  <w:pPr>
                    <w:jc w:val="right"/>
                    <w:rPr>
                      <w:b/>
                    </w:rPr>
                  </w:pPr>
                </w:p>
              </w:tc>
              <w:tc>
                <w:tcPr>
                  <w:tcW w:w="1003" w:type="dxa"/>
                  <w:tcBorders>
                    <w:left w:val="nil"/>
                    <w:right w:val="nil"/>
                  </w:tcBorders>
                  <w:noWrap/>
                  <w:tcMar>
                    <w:top w:w="15" w:type="dxa"/>
                    <w:left w:w="15" w:type="dxa"/>
                    <w:bottom w:w="0" w:type="dxa"/>
                    <w:right w:w="15" w:type="dxa"/>
                  </w:tcMar>
                  <w:vAlign w:val="bottom"/>
                </w:tcPr>
                <w:p w14:paraId="01ED3F46" w14:textId="2A9ACCE0" w:rsidR="00941F29" w:rsidRPr="00941F29" w:rsidRDefault="00941F29" w:rsidP="00941F29">
                  <w:pPr>
                    <w:jc w:val="right"/>
                    <w:rPr>
                      <w:b/>
                    </w:rPr>
                  </w:pPr>
                  <w:r w:rsidRPr="00941F29">
                    <w:rPr>
                      <w:b/>
                    </w:rPr>
                    <w:t>(</w:t>
                  </w:r>
                  <w:r w:rsidR="00E5097A">
                    <w:rPr>
                      <w:b/>
                    </w:rPr>
                    <w:t>94</w:t>
                  </w:r>
                  <w:r w:rsidRPr="00941F29">
                    <w:rPr>
                      <w:b/>
                    </w:rPr>
                    <w:t>)</w:t>
                  </w:r>
                </w:p>
              </w:tc>
              <w:tc>
                <w:tcPr>
                  <w:tcW w:w="1003" w:type="dxa"/>
                  <w:tcBorders>
                    <w:left w:val="nil"/>
                    <w:right w:val="nil"/>
                  </w:tcBorders>
                  <w:noWrap/>
                  <w:tcMar>
                    <w:top w:w="15" w:type="dxa"/>
                    <w:left w:w="15" w:type="dxa"/>
                    <w:bottom w:w="0" w:type="dxa"/>
                    <w:right w:w="15" w:type="dxa"/>
                  </w:tcMar>
                  <w:vAlign w:val="bottom"/>
                </w:tcPr>
                <w:p w14:paraId="05A10BF8" w14:textId="77777777" w:rsidR="00941F29" w:rsidRPr="00941F29" w:rsidRDefault="00941F29" w:rsidP="00941F29">
                  <w:pPr>
                    <w:jc w:val="right"/>
                  </w:pPr>
                  <w:r w:rsidRPr="00941F29">
                    <w:t>(68)</w:t>
                  </w:r>
                </w:p>
              </w:tc>
            </w:tr>
            <w:tr w:rsidR="00941F29" w:rsidRPr="00941F29" w14:paraId="55913452" w14:textId="77777777">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65EFB49D" w14:textId="77777777" w:rsidR="00941F29" w:rsidRPr="00941F29" w:rsidRDefault="00941F29" w:rsidP="00941F29">
                  <w:r w:rsidRPr="00941F29">
                    <w:t>Retained earnings</w:t>
                  </w:r>
                </w:p>
              </w:tc>
              <w:tc>
                <w:tcPr>
                  <w:tcW w:w="1003" w:type="dxa"/>
                  <w:tcBorders>
                    <w:left w:val="nil"/>
                    <w:right w:val="nil"/>
                  </w:tcBorders>
                </w:tcPr>
                <w:p w14:paraId="37F0C5F6" w14:textId="77777777" w:rsidR="00941F29" w:rsidRPr="00941F29" w:rsidRDefault="00941F29" w:rsidP="00941F29"/>
              </w:tc>
              <w:tc>
                <w:tcPr>
                  <w:tcW w:w="1003" w:type="dxa"/>
                  <w:tcBorders>
                    <w:left w:val="nil"/>
                    <w:right w:val="nil"/>
                  </w:tcBorders>
                </w:tcPr>
                <w:p w14:paraId="2AE74523" w14:textId="77777777" w:rsidR="00941F29" w:rsidRPr="00941F29" w:rsidRDefault="00941F29" w:rsidP="00941F29">
                  <w:pPr>
                    <w:jc w:val="right"/>
                    <w:rPr>
                      <w:b/>
                    </w:rPr>
                  </w:pPr>
                </w:p>
              </w:tc>
              <w:tc>
                <w:tcPr>
                  <w:tcW w:w="1003" w:type="dxa"/>
                  <w:tcBorders>
                    <w:left w:val="nil"/>
                    <w:bottom w:val="single" w:sz="4" w:space="0" w:color="auto"/>
                    <w:right w:val="nil"/>
                  </w:tcBorders>
                  <w:noWrap/>
                  <w:tcMar>
                    <w:top w:w="15" w:type="dxa"/>
                    <w:left w:w="15" w:type="dxa"/>
                    <w:bottom w:w="0" w:type="dxa"/>
                    <w:right w:w="15" w:type="dxa"/>
                  </w:tcMar>
                  <w:vAlign w:val="bottom"/>
                </w:tcPr>
                <w:p w14:paraId="0554103B" w14:textId="324D50BA" w:rsidR="00941F29" w:rsidRPr="00941F29" w:rsidRDefault="00941F29" w:rsidP="00941F29">
                  <w:pPr>
                    <w:jc w:val="right"/>
                    <w:rPr>
                      <w:b/>
                    </w:rPr>
                  </w:pPr>
                  <w:r w:rsidRPr="00941F29">
                    <w:rPr>
                      <w:b/>
                    </w:rPr>
                    <w:t>3,</w:t>
                  </w:r>
                  <w:r w:rsidR="00E5097A">
                    <w:rPr>
                      <w:b/>
                    </w:rPr>
                    <w:t>353</w:t>
                  </w:r>
                </w:p>
              </w:tc>
              <w:tc>
                <w:tcPr>
                  <w:tcW w:w="1003" w:type="dxa"/>
                  <w:tcBorders>
                    <w:left w:val="nil"/>
                    <w:bottom w:val="single" w:sz="4" w:space="0" w:color="auto"/>
                    <w:right w:val="nil"/>
                  </w:tcBorders>
                  <w:noWrap/>
                  <w:tcMar>
                    <w:top w:w="15" w:type="dxa"/>
                    <w:left w:w="15" w:type="dxa"/>
                    <w:bottom w:w="0" w:type="dxa"/>
                    <w:right w:w="15" w:type="dxa"/>
                  </w:tcMar>
                  <w:vAlign w:val="bottom"/>
                </w:tcPr>
                <w:p w14:paraId="04FF69F9" w14:textId="77777777" w:rsidR="00941F29" w:rsidRPr="00941F29" w:rsidRDefault="00941F29" w:rsidP="00941F29">
                  <w:pPr>
                    <w:jc w:val="right"/>
                  </w:pPr>
                  <w:r w:rsidRPr="00941F29">
                    <w:t>5,204</w:t>
                  </w:r>
                </w:p>
              </w:tc>
            </w:tr>
            <w:tr w:rsidR="00941F29" w:rsidRPr="00941F29" w14:paraId="44BF4F10" w14:textId="77777777">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3E9116D7" w14:textId="77777777" w:rsidR="00941F29" w:rsidRPr="00941F29" w:rsidRDefault="00941F29" w:rsidP="00941F29">
                  <w:pPr>
                    <w:rPr>
                      <w:b/>
                      <w:bCs/>
                    </w:rPr>
                  </w:pPr>
                  <w:r w:rsidRPr="00941F29">
                    <w:rPr>
                      <w:b/>
                      <w:bCs/>
                    </w:rPr>
                    <w:t>TOTAL EQUITY</w:t>
                  </w:r>
                </w:p>
              </w:tc>
              <w:tc>
                <w:tcPr>
                  <w:tcW w:w="1003" w:type="dxa"/>
                  <w:tcBorders>
                    <w:left w:val="nil"/>
                    <w:right w:val="nil"/>
                  </w:tcBorders>
                </w:tcPr>
                <w:p w14:paraId="5F2602E8" w14:textId="77777777" w:rsidR="00941F29" w:rsidRPr="00941F29" w:rsidRDefault="00941F29" w:rsidP="00941F29"/>
              </w:tc>
              <w:tc>
                <w:tcPr>
                  <w:tcW w:w="1003" w:type="dxa"/>
                  <w:tcBorders>
                    <w:left w:val="nil"/>
                    <w:right w:val="nil"/>
                  </w:tcBorders>
                </w:tcPr>
                <w:p w14:paraId="504A5F17" w14:textId="77777777" w:rsidR="00941F29" w:rsidRPr="00941F29" w:rsidRDefault="00941F29" w:rsidP="00941F29">
                  <w:pPr>
                    <w:jc w:val="right"/>
                    <w:rPr>
                      <w:b/>
                    </w:rPr>
                  </w:pP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502EC2E8" w14:textId="171E5473" w:rsidR="00941F29" w:rsidRPr="00941F29" w:rsidRDefault="00941F29" w:rsidP="00941F29">
                  <w:pPr>
                    <w:jc w:val="right"/>
                    <w:rPr>
                      <w:b/>
                    </w:rPr>
                  </w:pPr>
                  <w:r w:rsidRPr="00941F29">
                    <w:rPr>
                      <w:b/>
                    </w:rPr>
                    <w:t>6,34</w:t>
                  </w:r>
                  <w:r w:rsidR="003A232D">
                    <w:rPr>
                      <w:b/>
                    </w:rPr>
                    <w:t>3</w:t>
                  </w: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2CF8180C" w14:textId="77777777" w:rsidR="00941F29" w:rsidRPr="00941F29" w:rsidRDefault="00941F29" w:rsidP="00941F29">
                  <w:pPr>
                    <w:jc w:val="right"/>
                  </w:pPr>
                  <w:r w:rsidRPr="00941F29">
                    <w:t>5,700</w:t>
                  </w:r>
                </w:p>
              </w:tc>
            </w:tr>
            <w:tr w:rsidR="00941F29" w:rsidRPr="00941F29" w14:paraId="58785C3A" w14:textId="77777777">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7A48F652" w14:textId="77777777" w:rsidR="00941F29" w:rsidRPr="00941F29" w:rsidRDefault="00941F29" w:rsidP="00941F29">
                  <w:pPr>
                    <w:rPr>
                      <w:b/>
                    </w:rPr>
                  </w:pPr>
                </w:p>
              </w:tc>
              <w:tc>
                <w:tcPr>
                  <w:tcW w:w="1003" w:type="dxa"/>
                  <w:tcBorders>
                    <w:left w:val="nil"/>
                    <w:right w:val="nil"/>
                  </w:tcBorders>
                </w:tcPr>
                <w:p w14:paraId="5C1E9C00" w14:textId="77777777" w:rsidR="00941F29" w:rsidRPr="00941F29" w:rsidRDefault="00941F29" w:rsidP="00941F29"/>
              </w:tc>
              <w:tc>
                <w:tcPr>
                  <w:tcW w:w="1003" w:type="dxa"/>
                  <w:tcBorders>
                    <w:left w:val="nil"/>
                    <w:right w:val="nil"/>
                  </w:tcBorders>
                </w:tcPr>
                <w:p w14:paraId="1D53A1B7" w14:textId="77777777" w:rsidR="00941F29" w:rsidRPr="00941F29" w:rsidRDefault="00941F29" w:rsidP="00941F29">
                  <w:pPr>
                    <w:jc w:val="right"/>
                    <w:rPr>
                      <w:b/>
                    </w:rPr>
                  </w:pPr>
                </w:p>
              </w:tc>
              <w:tc>
                <w:tcPr>
                  <w:tcW w:w="1003" w:type="dxa"/>
                  <w:tcBorders>
                    <w:top w:val="single" w:sz="4" w:space="0" w:color="auto"/>
                    <w:left w:val="nil"/>
                    <w:right w:val="nil"/>
                  </w:tcBorders>
                  <w:noWrap/>
                  <w:tcMar>
                    <w:top w:w="15" w:type="dxa"/>
                    <w:left w:w="15" w:type="dxa"/>
                    <w:bottom w:w="0" w:type="dxa"/>
                    <w:right w:w="15" w:type="dxa"/>
                  </w:tcMar>
                  <w:vAlign w:val="bottom"/>
                </w:tcPr>
                <w:p w14:paraId="2C6FAAAB" w14:textId="77777777" w:rsidR="00941F29" w:rsidRPr="00941F29" w:rsidRDefault="00941F29" w:rsidP="00941F29">
                  <w:pPr>
                    <w:jc w:val="right"/>
                    <w:rPr>
                      <w:b/>
                    </w:rPr>
                  </w:pPr>
                </w:p>
              </w:tc>
              <w:tc>
                <w:tcPr>
                  <w:tcW w:w="1003" w:type="dxa"/>
                  <w:tcBorders>
                    <w:top w:val="single" w:sz="4" w:space="0" w:color="auto"/>
                    <w:left w:val="nil"/>
                    <w:right w:val="nil"/>
                  </w:tcBorders>
                  <w:noWrap/>
                  <w:tcMar>
                    <w:top w:w="15" w:type="dxa"/>
                    <w:left w:w="15" w:type="dxa"/>
                    <w:bottom w:w="0" w:type="dxa"/>
                    <w:right w:w="15" w:type="dxa"/>
                  </w:tcMar>
                  <w:vAlign w:val="bottom"/>
                </w:tcPr>
                <w:p w14:paraId="52F33D02" w14:textId="77777777" w:rsidR="00941F29" w:rsidRPr="00941F29" w:rsidRDefault="00941F29" w:rsidP="00941F29">
                  <w:pPr>
                    <w:jc w:val="right"/>
                  </w:pPr>
                </w:p>
              </w:tc>
            </w:tr>
            <w:tr w:rsidR="00941F29" w:rsidRPr="00941F29" w14:paraId="33407796" w14:textId="77777777">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1C77097E" w14:textId="77777777" w:rsidR="00941F29" w:rsidRPr="00941F29" w:rsidRDefault="00941F29" w:rsidP="00941F29">
                  <w:pPr>
                    <w:rPr>
                      <w:b/>
                      <w:bCs/>
                    </w:rPr>
                  </w:pPr>
                  <w:r w:rsidRPr="00941F29">
                    <w:rPr>
                      <w:b/>
                      <w:bCs/>
                    </w:rPr>
                    <w:t>Non-current liabilities</w:t>
                  </w:r>
                </w:p>
              </w:tc>
              <w:tc>
                <w:tcPr>
                  <w:tcW w:w="1003" w:type="dxa"/>
                  <w:tcBorders>
                    <w:top w:val="nil"/>
                    <w:left w:val="nil"/>
                    <w:bottom w:val="nil"/>
                    <w:right w:val="nil"/>
                  </w:tcBorders>
                </w:tcPr>
                <w:p w14:paraId="1DB3FA3F" w14:textId="77777777" w:rsidR="00941F29" w:rsidRPr="00941F29" w:rsidRDefault="00941F29" w:rsidP="00941F29"/>
              </w:tc>
              <w:tc>
                <w:tcPr>
                  <w:tcW w:w="1003" w:type="dxa"/>
                  <w:tcBorders>
                    <w:top w:val="nil"/>
                    <w:left w:val="nil"/>
                    <w:bottom w:val="nil"/>
                    <w:right w:val="nil"/>
                  </w:tcBorders>
                </w:tcPr>
                <w:p w14:paraId="1C9403B4" w14:textId="77777777" w:rsidR="00941F29" w:rsidRPr="00941F29" w:rsidRDefault="00941F29" w:rsidP="00941F29">
                  <w:pPr>
                    <w:rPr>
                      <w:b/>
                    </w:rPr>
                  </w:pPr>
                </w:p>
              </w:tc>
              <w:tc>
                <w:tcPr>
                  <w:tcW w:w="1003" w:type="dxa"/>
                  <w:tcBorders>
                    <w:top w:val="nil"/>
                    <w:left w:val="nil"/>
                    <w:bottom w:val="nil"/>
                    <w:right w:val="nil"/>
                  </w:tcBorders>
                  <w:noWrap/>
                  <w:tcMar>
                    <w:top w:w="15" w:type="dxa"/>
                    <w:left w:w="15" w:type="dxa"/>
                    <w:bottom w:w="0" w:type="dxa"/>
                    <w:right w:w="15" w:type="dxa"/>
                  </w:tcMar>
                  <w:vAlign w:val="bottom"/>
                </w:tcPr>
                <w:p w14:paraId="755EC86F" w14:textId="77777777" w:rsidR="00941F29" w:rsidRPr="00941F29" w:rsidRDefault="00941F29" w:rsidP="00941F29">
                  <w:pPr>
                    <w:rPr>
                      <w:b/>
                    </w:rPr>
                  </w:pPr>
                </w:p>
              </w:tc>
              <w:tc>
                <w:tcPr>
                  <w:tcW w:w="1003" w:type="dxa"/>
                  <w:tcBorders>
                    <w:top w:val="nil"/>
                    <w:left w:val="nil"/>
                    <w:bottom w:val="nil"/>
                    <w:right w:val="nil"/>
                  </w:tcBorders>
                  <w:noWrap/>
                  <w:tcMar>
                    <w:top w:w="15" w:type="dxa"/>
                    <w:left w:w="15" w:type="dxa"/>
                    <w:bottom w:w="0" w:type="dxa"/>
                    <w:right w:w="15" w:type="dxa"/>
                  </w:tcMar>
                  <w:vAlign w:val="bottom"/>
                </w:tcPr>
                <w:p w14:paraId="503C456E" w14:textId="77777777" w:rsidR="00941F29" w:rsidRPr="00941F29" w:rsidRDefault="00941F29" w:rsidP="00941F29"/>
              </w:tc>
            </w:tr>
            <w:tr w:rsidR="00941F29" w:rsidRPr="00941F29" w14:paraId="774CC4DC" w14:textId="77777777">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4B387B2D" w14:textId="77777777" w:rsidR="00941F29" w:rsidRPr="00941F29" w:rsidRDefault="00941F29" w:rsidP="00941F29">
                  <w:r w:rsidRPr="00941F29">
                    <w:t>Borrowings</w:t>
                  </w:r>
                </w:p>
              </w:tc>
              <w:tc>
                <w:tcPr>
                  <w:tcW w:w="1003" w:type="dxa"/>
                  <w:tcBorders>
                    <w:top w:val="nil"/>
                    <w:left w:val="nil"/>
                    <w:bottom w:val="nil"/>
                    <w:right w:val="nil"/>
                  </w:tcBorders>
                </w:tcPr>
                <w:p w14:paraId="50DA4457" w14:textId="7CAC83E6" w:rsidR="00941F29" w:rsidRPr="00941F29" w:rsidRDefault="00941F29" w:rsidP="00941F29"/>
              </w:tc>
              <w:tc>
                <w:tcPr>
                  <w:tcW w:w="1003" w:type="dxa"/>
                  <w:tcBorders>
                    <w:top w:val="nil"/>
                    <w:left w:val="nil"/>
                    <w:bottom w:val="nil"/>
                    <w:right w:val="nil"/>
                  </w:tcBorders>
                </w:tcPr>
                <w:p w14:paraId="607C9306" w14:textId="77777777" w:rsidR="00941F29" w:rsidRPr="00941F29" w:rsidRDefault="00941F29" w:rsidP="00941F29">
                  <w:pPr>
                    <w:jc w:val="right"/>
                    <w:rPr>
                      <w:b/>
                    </w:rPr>
                  </w:pPr>
                </w:p>
              </w:tc>
              <w:tc>
                <w:tcPr>
                  <w:tcW w:w="1003" w:type="dxa"/>
                  <w:tcBorders>
                    <w:top w:val="nil"/>
                    <w:left w:val="nil"/>
                    <w:bottom w:val="nil"/>
                    <w:right w:val="nil"/>
                  </w:tcBorders>
                  <w:noWrap/>
                  <w:tcMar>
                    <w:top w:w="15" w:type="dxa"/>
                    <w:left w:w="15" w:type="dxa"/>
                    <w:bottom w:w="0" w:type="dxa"/>
                    <w:right w:w="15" w:type="dxa"/>
                  </w:tcMar>
                  <w:vAlign w:val="bottom"/>
                </w:tcPr>
                <w:p w14:paraId="262129B8" w14:textId="77777777" w:rsidR="00941F29" w:rsidRPr="00941F29" w:rsidRDefault="00941F29" w:rsidP="00941F29">
                  <w:pPr>
                    <w:jc w:val="right"/>
                    <w:rPr>
                      <w:b/>
                    </w:rPr>
                  </w:pPr>
                  <w:r w:rsidRPr="00941F29">
                    <w:rPr>
                      <w:b/>
                    </w:rPr>
                    <w:t>932</w:t>
                  </w:r>
                </w:p>
              </w:tc>
              <w:tc>
                <w:tcPr>
                  <w:tcW w:w="1003" w:type="dxa"/>
                  <w:tcBorders>
                    <w:top w:val="nil"/>
                    <w:left w:val="nil"/>
                    <w:bottom w:val="nil"/>
                    <w:right w:val="nil"/>
                  </w:tcBorders>
                  <w:noWrap/>
                  <w:tcMar>
                    <w:top w:w="15" w:type="dxa"/>
                    <w:left w:w="15" w:type="dxa"/>
                    <w:bottom w:w="0" w:type="dxa"/>
                    <w:right w:w="15" w:type="dxa"/>
                  </w:tcMar>
                  <w:vAlign w:val="bottom"/>
                </w:tcPr>
                <w:p w14:paraId="614A37D5" w14:textId="77777777" w:rsidR="00941F29" w:rsidRPr="00941F29" w:rsidRDefault="00941F29" w:rsidP="00941F29">
                  <w:pPr>
                    <w:jc w:val="right"/>
                  </w:pPr>
                  <w:r w:rsidRPr="00941F29">
                    <w:t>1,016</w:t>
                  </w:r>
                </w:p>
              </w:tc>
            </w:tr>
            <w:tr w:rsidR="00941F29" w:rsidRPr="00941F29" w14:paraId="7AA0B728" w14:textId="77777777">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57292DFF" w14:textId="77777777" w:rsidR="00941F29" w:rsidRPr="00941F29" w:rsidRDefault="00941F29" w:rsidP="00941F29">
                  <w:r w:rsidRPr="00941F29">
                    <w:t>Deferred tax</w:t>
                  </w:r>
                </w:p>
              </w:tc>
              <w:tc>
                <w:tcPr>
                  <w:tcW w:w="1003" w:type="dxa"/>
                  <w:tcBorders>
                    <w:top w:val="nil"/>
                    <w:left w:val="nil"/>
                    <w:bottom w:val="nil"/>
                    <w:right w:val="nil"/>
                  </w:tcBorders>
                </w:tcPr>
                <w:p w14:paraId="61D67610" w14:textId="050AF0EA" w:rsidR="00941F29" w:rsidRPr="00941F29" w:rsidRDefault="00941F29" w:rsidP="00941F29"/>
              </w:tc>
              <w:tc>
                <w:tcPr>
                  <w:tcW w:w="1003" w:type="dxa"/>
                  <w:tcBorders>
                    <w:top w:val="nil"/>
                    <w:left w:val="nil"/>
                    <w:bottom w:val="nil"/>
                    <w:right w:val="nil"/>
                  </w:tcBorders>
                </w:tcPr>
                <w:p w14:paraId="7B7C2943" w14:textId="77777777" w:rsidR="00941F29" w:rsidRPr="00941F29" w:rsidRDefault="00941F29" w:rsidP="00941F29">
                  <w:pPr>
                    <w:jc w:val="right"/>
                    <w:rPr>
                      <w:b/>
                    </w:rPr>
                  </w:pPr>
                </w:p>
              </w:tc>
              <w:tc>
                <w:tcPr>
                  <w:tcW w:w="1003" w:type="dxa"/>
                  <w:tcBorders>
                    <w:top w:val="nil"/>
                    <w:left w:val="nil"/>
                    <w:bottom w:val="nil"/>
                    <w:right w:val="nil"/>
                  </w:tcBorders>
                  <w:noWrap/>
                  <w:tcMar>
                    <w:top w:w="15" w:type="dxa"/>
                    <w:left w:w="15" w:type="dxa"/>
                    <w:bottom w:w="0" w:type="dxa"/>
                    <w:right w:w="15" w:type="dxa"/>
                  </w:tcMar>
                  <w:vAlign w:val="bottom"/>
                </w:tcPr>
                <w:p w14:paraId="6547ED4B" w14:textId="77777777" w:rsidR="00941F29" w:rsidRPr="00941F29" w:rsidRDefault="00941F29" w:rsidP="00941F29">
                  <w:pPr>
                    <w:jc w:val="right"/>
                    <w:rPr>
                      <w:b/>
                    </w:rPr>
                  </w:pPr>
                  <w:r w:rsidRPr="00941F29">
                    <w:rPr>
                      <w:b/>
                    </w:rPr>
                    <w:t>168</w:t>
                  </w:r>
                </w:p>
              </w:tc>
              <w:tc>
                <w:tcPr>
                  <w:tcW w:w="1003" w:type="dxa"/>
                  <w:tcBorders>
                    <w:top w:val="nil"/>
                    <w:left w:val="nil"/>
                    <w:bottom w:val="nil"/>
                    <w:right w:val="nil"/>
                  </w:tcBorders>
                  <w:noWrap/>
                  <w:tcMar>
                    <w:top w:w="15" w:type="dxa"/>
                    <w:left w:w="15" w:type="dxa"/>
                    <w:bottom w:w="0" w:type="dxa"/>
                    <w:right w:w="15" w:type="dxa"/>
                  </w:tcMar>
                  <w:vAlign w:val="bottom"/>
                </w:tcPr>
                <w:p w14:paraId="13673D20" w14:textId="77777777" w:rsidR="00941F29" w:rsidRPr="00941F29" w:rsidRDefault="00941F29" w:rsidP="00941F29">
                  <w:pPr>
                    <w:jc w:val="right"/>
                  </w:pPr>
                  <w:r w:rsidRPr="00941F29">
                    <w:t>58</w:t>
                  </w:r>
                </w:p>
              </w:tc>
            </w:tr>
            <w:tr w:rsidR="00941F29" w:rsidRPr="00941F29" w14:paraId="23F745A3" w14:textId="77777777">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029F8520" w14:textId="77777777" w:rsidR="00941F29" w:rsidRPr="00941F29" w:rsidRDefault="00941F29" w:rsidP="00941F29"/>
              </w:tc>
              <w:tc>
                <w:tcPr>
                  <w:tcW w:w="1003" w:type="dxa"/>
                  <w:tcBorders>
                    <w:left w:val="nil"/>
                    <w:right w:val="nil"/>
                  </w:tcBorders>
                </w:tcPr>
                <w:p w14:paraId="3CC2DF63" w14:textId="77777777" w:rsidR="00941F29" w:rsidRPr="00941F29" w:rsidRDefault="00941F29" w:rsidP="00941F29"/>
              </w:tc>
              <w:tc>
                <w:tcPr>
                  <w:tcW w:w="1003" w:type="dxa"/>
                  <w:tcBorders>
                    <w:left w:val="nil"/>
                    <w:right w:val="nil"/>
                  </w:tcBorders>
                </w:tcPr>
                <w:p w14:paraId="1B00ACBD" w14:textId="77777777" w:rsidR="00941F29" w:rsidRPr="00941F29" w:rsidRDefault="00941F29" w:rsidP="00941F29">
                  <w:pPr>
                    <w:jc w:val="right"/>
                    <w:rPr>
                      <w:b/>
                    </w:rPr>
                  </w:pP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03EF9BFD" w14:textId="77777777" w:rsidR="00941F29" w:rsidRPr="00941F29" w:rsidRDefault="00941F29" w:rsidP="00941F29">
                  <w:pPr>
                    <w:jc w:val="right"/>
                    <w:rPr>
                      <w:b/>
                    </w:rPr>
                  </w:pPr>
                  <w:r w:rsidRPr="00941F29">
                    <w:rPr>
                      <w:b/>
                    </w:rPr>
                    <w:t>1,100</w:t>
                  </w: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1A3FFDC6" w14:textId="77777777" w:rsidR="00941F29" w:rsidRPr="00941F29" w:rsidRDefault="00941F29" w:rsidP="00941F29">
                  <w:pPr>
                    <w:jc w:val="right"/>
                  </w:pPr>
                  <w:r w:rsidRPr="00941F29">
                    <w:t>1,074</w:t>
                  </w:r>
                </w:p>
              </w:tc>
            </w:tr>
            <w:tr w:rsidR="00941F29" w:rsidRPr="00941F29" w14:paraId="4DD5D4B0" w14:textId="77777777">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6037343D" w14:textId="77777777" w:rsidR="00941F29" w:rsidRPr="00941F29" w:rsidRDefault="00941F29" w:rsidP="00941F29">
                  <w:pPr>
                    <w:rPr>
                      <w:b/>
                      <w:bCs/>
                    </w:rPr>
                  </w:pPr>
                  <w:r w:rsidRPr="00941F29">
                    <w:rPr>
                      <w:b/>
                      <w:bCs/>
                    </w:rPr>
                    <w:t>Current liabilities</w:t>
                  </w:r>
                </w:p>
              </w:tc>
              <w:tc>
                <w:tcPr>
                  <w:tcW w:w="1003" w:type="dxa"/>
                  <w:tcBorders>
                    <w:top w:val="nil"/>
                    <w:left w:val="nil"/>
                    <w:bottom w:val="nil"/>
                    <w:right w:val="nil"/>
                  </w:tcBorders>
                </w:tcPr>
                <w:p w14:paraId="40DBE093" w14:textId="77777777" w:rsidR="00941F29" w:rsidRPr="00941F29" w:rsidRDefault="00941F29" w:rsidP="00941F29"/>
              </w:tc>
              <w:tc>
                <w:tcPr>
                  <w:tcW w:w="1003" w:type="dxa"/>
                  <w:tcBorders>
                    <w:top w:val="nil"/>
                    <w:left w:val="nil"/>
                    <w:bottom w:val="nil"/>
                    <w:right w:val="nil"/>
                  </w:tcBorders>
                </w:tcPr>
                <w:p w14:paraId="4E434E21" w14:textId="77777777" w:rsidR="00941F29" w:rsidRPr="00941F29" w:rsidRDefault="00941F29" w:rsidP="00941F29">
                  <w:pPr>
                    <w:rPr>
                      <w:b/>
                    </w:rPr>
                  </w:pPr>
                </w:p>
              </w:tc>
              <w:tc>
                <w:tcPr>
                  <w:tcW w:w="1003" w:type="dxa"/>
                  <w:tcBorders>
                    <w:top w:val="nil"/>
                    <w:left w:val="nil"/>
                    <w:bottom w:val="nil"/>
                    <w:right w:val="nil"/>
                  </w:tcBorders>
                  <w:noWrap/>
                  <w:tcMar>
                    <w:top w:w="15" w:type="dxa"/>
                    <w:left w:w="15" w:type="dxa"/>
                    <w:bottom w:w="0" w:type="dxa"/>
                    <w:right w:w="15" w:type="dxa"/>
                  </w:tcMar>
                  <w:vAlign w:val="bottom"/>
                </w:tcPr>
                <w:p w14:paraId="071922F4" w14:textId="77777777" w:rsidR="00941F29" w:rsidRPr="00941F29" w:rsidRDefault="00941F29" w:rsidP="00941F29">
                  <w:pPr>
                    <w:rPr>
                      <w:b/>
                    </w:rPr>
                  </w:pPr>
                </w:p>
              </w:tc>
              <w:tc>
                <w:tcPr>
                  <w:tcW w:w="1003" w:type="dxa"/>
                  <w:tcBorders>
                    <w:top w:val="nil"/>
                    <w:left w:val="nil"/>
                    <w:bottom w:val="nil"/>
                    <w:right w:val="nil"/>
                  </w:tcBorders>
                  <w:noWrap/>
                  <w:tcMar>
                    <w:top w:w="15" w:type="dxa"/>
                    <w:left w:w="15" w:type="dxa"/>
                    <w:bottom w:w="0" w:type="dxa"/>
                    <w:right w:w="15" w:type="dxa"/>
                  </w:tcMar>
                  <w:vAlign w:val="bottom"/>
                </w:tcPr>
                <w:p w14:paraId="6A5EB1BF" w14:textId="77777777" w:rsidR="00941F29" w:rsidRPr="00941F29" w:rsidRDefault="00941F29" w:rsidP="00941F29"/>
              </w:tc>
            </w:tr>
            <w:tr w:rsidR="00941F29" w:rsidRPr="00941F29" w14:paraId="63D2AB7B" w14:textId="77777777">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1F4D37C9" w14:textId="77777777" w:rsidR="00941F29" w:rsidRPr="00941F29" w:rsidRDefault="00941F29" w:rsidP="00941F29">
                  <w:r w:rsidRPr="00941F29">
                    <w:t>Trade and other payables</w:t>
                  </w:r>
                </w:p>
              </w:tc>
              <w:tc>
                <w:tcPr>
                  <w:tcW w:w="1003" w:type="dxa"/>
                  <w:tcBorders>
                    <w:top w:val="nil"/>
                    <w:left w:val="nil"/>
                    <w:bottom w:val="nil"/>
                    <w:right w:val="nil"/>
                  </w:tcBorders>
                </w:tcPr>
                <w:p w14:paraId="7061D74F" w14:textId="2DD91961" w:rsidR="00941F29" w:rsidRPr="00941F29" w:rsidRDefault="00941F29" w:rsidP="00941F29"/>
              </w:tc>
              <w:tc>
                <w:tcPr>
                  <w:tcW w:w="1003" w:type="dxa"/>
                  <w:tcBorders>
                    <w:top w:val="nil"/>
                    <w:left w:val="nil"/>
                    <w:bottom w:val="nil"/>
                    <w:right w:val="nil"/>
                  </w:tcBorders>
                </w:tcPr>
                <w:p w14:paraId="748DE1DD" w14:textId="77777777" w:rsidR="00941F29" w:rsidRPr="00941F29" w:rsidRDefault="00941F29" w:rsidP="00941F29">
                  <w:pPr>
                    <w:jc w:val="right"/>
                    <w:rPr>
                      <w:b/>
                    </w:rPr>
                  </w:pPr>
                </w:p>
              </w:tc>
              <w:tc>
                <w:tcPr>
                  <w:tcW w:w="1003" w:type="dxa"/>
                  <w:tcBorders>
                    <w:top w:val="nil"/>
                    <w:left w:val="nil"/>
                    <w:bottom w:val="nil"/>
                    <w:right w:val="nil"/>
                  </w:tcBorders>
                  <w:noWrap/>
                  <w:tcMar>
                    <w:top w:w="15" w:type="dxa"/>
                    <w:left w:w="15" w:type="dxa"/>
                    <w:bottom w:w="0" w:type="dxa"/>
                    <w:right w:w="15" w:type="dxa"/>
                  </w:tcMar>
                  <w:vAlign w:val="bottom"/>
                </w:tcPr>
                <w:p w14:paraId="021ED858" w14:textId="1B52B09F" w:rsidR="00941F29" w:rsidRPr="00941F29" w:rsidRDefault="00941F29" w:rsidP="00941F29">
                  <w:pPr>
                    <w:jc w:val="right"/>
                    <w:rPr>
                      <w:b/>
                    </w:rPr>
                  </w:pPr>
                  <w:r w:rsidRPr="00941F29">
                    <w:rPr>
                      <w:b/>
                    </w:rPr>
                    <w:t>3,</w:t>
                  </w:r>
                  <w:r w:rsidR="00956D5D">
                    <w:rPr>
                      <w:b/>
                    </w:rPr>
                    <w:t>826</w:t>
                  </w:r>
                </w:p>
              </w:tc>
              <w:tc>
                <w:tcPr>
                  <w:tcW w:w="1003" w:type="dxa"/>
                  <w:tcBorders>
                    <w:top w:val="nil"/>
                    <w:left w:val="nil"/>
                    <w:bottom w:val="nil"/>
                    <w:right w:val="nil"/>
                  </w:tcBorders>
                  <w:noWrap/>
                  <w:tcMar>
                    <w:top w:w="15" w:type="dxa"/>
                    <w:left w:w="15" w:type="dxa"/>
                    <w:bottom w:w="0" w:type="dxa"/>
                    <w:right w:w="15" w:type="dxa"/>
                  </w:tcMar>
                  <w:vAlign w:val="bottom"/>
                </w:tcPr>
                <w:p w14:paraId="745E6196" w14:textId="77777777" w:rsidR="00941F29" w:rsidRPr="00941F29" w:rsidRDefault="00941F29" w:rsidP="00941F29">
                  <w:pPr>
                    <w:jc w:val="right"/>
                  </w:pPr>
                  <w:r w:rsidRPr="00941F29">
                    <w:t>3,427</w:t>
                  </w:r>
                </w:p>
              </w:tc>
            </w:tr>
            <w:tr w:rsidR="00941F29" w:rsidRPr="00941F29" w14:paraId="24F3BEA3" w14:textId="77777777">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2409857F" w14:textId="77777777" w:rsidR="00941F29" w:rsidRPr="00941F29" w:rsidRDefault="00941F29" w:rsidP="00941F29">
                  <w:r w:rsidRPr="00941F29">
                    <w:t>Liabilities - discontinued operations</w:t>
                  </w:r>
                </w:p>
              </w:tc>
              <w:tc>
                <w:tcPr>
                  <w:tcW w:w="1003" w:type="dxa"/>
                  <w:tcBorders>
                    <w:top w:val="nil"/>
                    <w:left w:val="nil"/>
                    <w:bottom w:val="nil"/>
                    <w:right w:val="nil"/>
                  </w:tcBorders>
                </w:tcPr>
                <w:p w14:paraId="1C531DA0" w14:textId="6E1D04D9" w:rsidR="00941F29" w:rsidRPr="00941F29" w:rsidRDefault="00941F29" w:rsidP="00941F29"/>
              </w:tc>
              <w:tc>
                <w:tcPr>
                  <w:tcW w:w="1003" w:type="dxa"/>
                  <w:tcBorders>
                    <w:top w:val="nil"/>
                    <w:left w:val="nil"/>
                    <w:bottom w:val="nil"/>
                    <w:right w:val="nil"/>
                  </w:tcBorders>
                </w:tcPr>
                <w:p w14:paraId="3BA4375A" w14:textId="77777777" w:rsidR="00941F29" w:rsidRPr="00941F29" w:rsidRDefault="00941F29" w:rsidP="00941F29">
                  <w:pPr>
                    <w:jc w:val="right"/>
                    <w:rPr>
                      <w:b/>
                    </w:rPr>
                  </w:pPr>
                </w:p>
              </w:tc>
              <w:tc>
                <w:tcPr>
                  <w:tcW w:w="1003" w:type="dxa"/>
                  <w:tcBorders>
                    <w:top w:val="nil"/>
                    <w:left w:val="nil"/>
                    <w:bottom w:val="nil"/>
                    <w:right w:val="nil"/>
                  </w:tcBorders>
                  <w:noWrap/>
                  <w:tcMar>
                    <w:top w:w="15" w:type="dxa"/>
                    <w:left w:w="15" w:type="dxa"/>
                    <w:bottom w:w="0" w:type="dxa"/>
                    <w:right w:w="15" w:type="dxa"/>
                  </w:tcMar>
                  <w:vAlign w:val="bottom"/>
                </w:tcPr>
                <w:p w14:paraId="25EC4253" w14:textId="76FF38F4" w:rsidR="00941F29" w:rsidRPr="00941F29" w:rsidRDefault="00956D5D" w:rsidP="00941F29">
                  <w:pPr>
                    <w:jc w:val="right"/>
                    <w:rPr>
                      <w:b/>
                    </w:rPr>
                  </w:pPr>
                  <w:r>
                    <w:rPr>
                      <w:b/>
                    </w:rPr>
                    <w:t>-</w:t>
                  </w:r>
                </w:p>
              </w:tc>
              <w:tc>
                <w:tcPr>
                  <w:tcW w:w="1003" w:type="dxa"/>
                  <w:tcBorders>
                    <w:top w:val="nil"/>
                    <w:left w:val="nil"/>
                    <w:bottom w:val="nil"/>
                    <w:right w:val="nil"/>
                  </w:tcBorders>
                  <w:noWrap/>
                  <w:tcMar>
                    <w:top w:w="15" w:type="dxa"/>
                    <w:left w:w="15" w:type="dxa"/>
                    <w:bottom w:w="0" w:type="dxa"/>
                    <w:right w:w="15" w:type="dxa"/>
                  </w:tcMar>
                  <w:vAlign w:val="bottom"/>
                </w:tcPr>
                <w:p w14:paraId="73B940B1" w14:textId="77777777" w:rsidR="00941F29" w:rsidRPr="00941F29" w:rsidRDefault="00941F29" w:rsidP="00941F29">
                  <w:pPr>
                    <w:jc w:val="right"/>
                  </w:pPr>
                  <w:r w:rsidRPr="00941F29">
                    <w:t>298</w:t>
                  </w:r>
                </w:p>
              </w:tc>
            </w:tr>
            <w:tr w:rsidR="00941F29" w:rsidRPr="00941F29" w14:paraId="5B38F070" w14:textId="77777777">
              <w:trPr>
                <w:trHeight w:val="73"/>
              </w:trPr>
              <w:tc>
                <w:tcPr>
                  <w:tcW w:w="5402" w:type="dxa"/>
                  <w:tcBorders>
                    <w:top w:val="nil"/>
                    <w:left w:val="nil"/>
                    <w:bottom w:val="nil"/>
                    <w:right w:val="nil"/>
                  </w:tcBorders>
                  <w:noWrap/>
                  <w:tcMar>
                    <w:top w:w="15" w:type="dxa"/>
                    <w:left w:w="15" w:type="dxa"/>
                    <w:bottom w:w="0" w:type="dxa"/>
                    <w:right w:w="15" w:type="dxa"/>
                  </w:tcMar>
                  <w:vAlign w:val="bottom"/>
                </w:tcPr>
                <w:p w14:paraId="35E54244" w14:textId="77777777" w:rsidR="00941F29" w:rsidRPr="00941F29" w:rsidRDefault="00941F29" w:rsidP="00941F29">
                  <w:r w:rsidRPr="00941F29">
                    <w:t>Borrowings</w:t>
                  </w:r>
                </w:p>
              </w:tc>
              <w:tc>
                <w:tcPr>
                  <w:tcW w:w="1003" w:type="dxa"/>
                  <w:tcBorders>
                    <w:top w:val="nil"/>
                    <w:left w:val="nil"/>
                    <w:bottom w:val="nil"/>
                    <w:right w:val="nil"/>
                  </w:tcBorders>
                </w:tcPr>
                <w:p w14:paraId="372BF662" w14:textId="1420D8EC" w:rsidR="00941F29" w:rsidRPr="00941F29" w:rsidRDefault="00941F29" w:rsidP="00941F29"/>
              </w:tc>
              <w:tc>
                <w:tcPr>
                  <w:tcW w:w="1003" w:type="dxa"/>
                  <w:tcBorders>
                    <w:top w:val="nil"/>
                    <w:left w:val="nil"/>
                    <w:bottom w:val="nil"/>
                    <w:right w:val="nil"/>
                  </w:tcBorders>
                </w:tcPr>
                <w:p w14:paraId="2C97D29D" w14:textId="77777777" w:rsidR="00941F29" w:rsidRPr="00941F29" w:rsidRDefault="00941F29" w:rsidP="00941F29">
                  <w:pPr>
                    <w:jc w:val="right"/>
                    <w:rPr>
                      <w:b/>
                    </w:rPr>
                  </w:pPr>
                </w:p>
              </w:tc>
              <w:tc>
                <w:tcPr>
                  <w:tcW w:w="1003" w:type="dxa"/>
                  <w:tcBorders>
                    <w:top w:val="nil"/>
                    <w:left w:val="nil"/>
                    <w:bottom w:val="nil"/>
                    <w:right w:val="nil"/>
                  </w:tcBorders>
                  <w:noWrap/>
                  <w:tcMar>
                    <w:top w:w="15" w:type="dxa"/>
                    <w:left w:w="15" w:type="dxa"/>
                    <w:bottom w:w="0" w:type="dxa"/>
                    <w:right w:w="15" w:type="dxa"/>
                  </w:tcMar>
                  <w:vAlign w:val="bottom"/>
                </w:tcPr>
                <w:p w14:paraId="57778FAD" w14:textId="77777777" w:rsidR="00941F29" w:rsidRPr="00941F29" w:rsidRDefault="00941F29" w:rsidP="00941F29">
                  <w:pPr>
                    <w:jc w:val="right"/>
                    <w:rPr>
                      <w:b/>
                    </w:rPr>
                  </w:pPr>
                  <w:r w:rsidRPr="00941F29">
                    <w:rPr>
                      <w:b/>
                    </w:rPr>
                    <w:t>1,238</w:t>
                  </w:r>
                </w:p>
              </w:tc>
              <w:tc>
                <w:tcPr>
                  <w:tcW w:w="1003" w:type="dxa"/>
                  <w:tcBorders>
                    <w:top w:val="nil"/>
                    <w:left w:val="nil"/>
                    <w:bottom w:val="nil"/>
                    <w:right w:val="nil"/>
                  </w:tcBorders>
                  <w:noWrap/>
                  <w:tcMar>
                    <w:top w:w="15" w:type="dxa"/>
                    <w:left w:w="15" w:type="dxa"/>
                    <w:bottom w:w="0" w:type="dxa"/>
                    <w:right w:w="15" w:type="dxa"/>
                  </w:tcMar>
                  <w:vAlign w:val="bottom"/>
                </w:tcPr>
                <w:p w14:paraId="20CFB3FF" w14:textId="77777777" w:rsidR="00941F29" w:rsidRPr="00941F29" w:rsidRDefault="00941F29" w:rsidP="00941F29">
                  <w:pPr>
                    <w:jc w:val="right"/>
                  </w:pPr>
                  <w:r w:rsidRPr="00941F29">
                    <w:t>3,915</w:t>
                  </w:r>
                </w:p>
              </w:tc>
            </w:tr>
            <w:tr w:rsidR="00941F29" w:rsidRPr="00941F29" w14:paraId="64A062B0" w14:textId="77777777">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326CD85F" w14:textId="77777777" w:rsidR="00941F29" w:rsidRPr="00941F29" w:rsidRDefault="00941F29" w:rsidP="00941F29"/>
              </w:tc>
              <w:tc>
                <w:tcPr>
                  <w:tcW w:w="1003" w:type="dxa"/>
                  <w:tcBorders>
                    <w:left w:val="nil"/>
                    <w:right w:val="nil"/>
                  </w:tcBorders>
                </w:tcPr>
                <w:p w14:paraId="14B58CA1" w14:textId="77777777" w:rsidR="00941F29" w:rsidRPr="00941F29" w:rsidRDefault="00941F29" w:rsidP="00941F29"/>
              </w:tc>
              <w:tc>
                <w:tcPr>
                  <w:tcW w:w="1003" w:type="dxa"/>
                  <w:tcBorders>
                    <w:left w:val="nil"/>
                    <w:right w:val="nil"/>
                  </w:tcBorders>
                </w:tcPr>
                <w:p w14:paraId="13E0C758" w14:textId="77777777" w:rsidR="00941F29" w:rsidRPr="00941F29" w:rsidRDefault="00941F29" w:rsidP="00941F29">
                  <w:pPr>
                    <w:jc w:val="right"/>
                    <w:rPr>
                      <w:b/>
                    </w:rPr>
                  </w:pP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314C400E" w14:textId="28D686AA" w:rsidR="00941F29" w:rsidRPr="00941F29" w:rsidRDefault="00941F29" w:rsidP="00941F29">
                  <w:pPr>
                    <w:jc w:val="right"/>
                    <w:rPr>
                      <w:b/>
                    </w:rPr>
                  </w:pPr>
                  <w:r w:rsidRPr="00941F29">
                    <w:rPr>
                      <w:b/>
                    </w:rPr>
                    <w:t>5,0</w:t>
                  </w:r>
                  <w:r w:rsidR="00E906A2">
                    <w:rPr>
                      <w:b/>
                    </w:rPr>
                    <w:t>6</w:t>
                  </w:r>
                  <w:r w:rsidR="00D804A0">
                    <w:rPr>
                      <w:b/>
                    </w:rPr>
                    <w:t>4</w:t>
                  </w: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55421EB1" w14:textId="77777777" w:rsidR="00941F29" w:rsidRPr="00941F29" w:rsidRDefault="00941F29" w:rsidP="00941F29">
                  <w:pPr>
                    <w:jc w:val="right"/>
                  </w:pPr>
                  <w:r w:rsidRPr="00941F29">
                    <w:t>7,640</w:t>
                  </w:r>
                </w:p>
              </w:tc>
            </w:tr>
            <w:tr w:rsidR="00941F29" w:rsidRPr="00941F29" w14:paraId="0DAB7CC2" w14:textId="77777777">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77F6D379" w14:textId="77777777" w:rsidR="00941F29" w:rsidRPr="00941F29" w:rsidRDefault="00941F29" w:rsidP="00941F29"/>
              </w:tc>
              <w:tc>
                <w:tcPr>
                  <w:tcW w:w="1003" w:type="dxa"/>
                  <w:tcBorders>
                    <w:top w:val="nil"/>
                    <w:left w:val="nil"/>
                    <w:bottom w:val="nil"/>
                    <w:right w:val="nil"/>
                  </w:tcBorders>
                </w:tcPr>
                <w:p w14:paraId="531BCB7B" w14:textId="77777777" w:rsidR="00941F29" w:rsidRPr="00941F29" w:rsidRDefault="00941F29" w:rsidP="00941F29"/>
              </w:tc>
              <w:tc>
                <w:tcPr>
                  <w:tcW w:w="1003" w:type="dxa"/>
                  <w:tcBorders>
                    <w:top w:val="nil"/>
                    <w:left w:val="nil"/>
                    <w:bottom w:val="nil"/>
                    <w:right w:val="nil"/>
                  </w:tcBorders>
                </w:tcPr>
                <w:p w14:paraId="6C5A17B4" w14:textId="77777777" w:rsidR="00941F29" w:rsidRPr="00941F29" w:rsidRDefault="00941F29" w:rsidP="00941F29">
                  <w:pPr>
                    <w:rPr>
                      <w:b/>
                    </w:rPr>
                  </w:pPr>
                </w:p>
              </w:tc>
              <w:tc>
                <w:tcPr>
                  <w:tcW w:w="1003" w:type="dxa"/>
                  <w:tcBorders>
                    <w:top w:val="nil"/>
                    <w:left w:val="nil"/>
                    <w:bottom w:val="nil"/>
                    <w:right w:val="nil"/>
                  </w:tcBorders>
                  <w:noWrap/>
                  <w:tcMar>
                    <w:top w:w="15" w:type="dxa"/>
                    <w:left w:w="15" w:type="dxa"/>
                    <w:bottom w:w="0" w:type="dxa"/>
                    <w:right w:w="15" w:type="dxa"/>
                  </w:tcMar>
                  <w:vAlign w:val="bottom"/>
                </w:tcPr>
                <w:p w14:paraId="574C556B" w14:textId="77777777" w:rsidR="00941F29" w:rsidRPr="00941F29" w:rsidRDefault="00941F29" w:rsidP="00941F29">
                  <w:pPr>
                    <w:rPr>
                      <w:b/>
                    </w:rPr>
                  </w:pPr>
                </w:p>
              </w:tc>
              <w:tc>
                <w:tcPr>
                  <w:tcW w:w="1003" w:type="dxa"/>
                  <w:tcBorders>
                    <w:top w:val="nil"/>
                    <w:left w:val="nil"/>
                    <w:bottom w:val="nil"/>
                    <w:right w:val="nil"/>
                  </w:tcBorders>
                  <w:noWrap/>
                  <w:tcMar>
                    <w:top w:w="15" w:type="dxa"/>
                    <w:left w:w="15" w:type="dxa"/>
                    <w:bottom w:w="0" w:type="dxa"/>
                    <w:right w:w="15" w:type="dxa"/>
                  </w:tcMar>
                  <w:vAlign w:val="bottom"/>
                </w:tcPr>
                <w:p w14:paraId="2675BB9F" w14:textId="77777777" w:rsidR="00941F29" w:rsidRPr="00941F29" w:rsidRDefault="00941F29" w:rsidP="00941F29"/>
              </w:tc>
            </w:tr>
            <w:tr w:rsidR="00941F29" w:rsidRPr="00941F29" w14:paraId="2F673162" w14:textId="77777777">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06DDE896" w14:textId="77777777" w:rsidR="00941F29" w:rsidRPr="00941F29" w:rsidRDefault="00941F29" w:rsidP="00941F29">
                  <w:pPr>
                    <w:rPr>
                      <w:b/>
                      <w:bCs/>
                    </w:rPr>
                  </w:pPr>
                  <w:r w:rsidRPr="00941F29">
                    <w:rPr>
                      <w:b/>
                      <w:bCs/>
                    </w:rPr>
                    <w:t>TOTAL EQUITY AND LIABILITIES</w:t>
                  </w:r>
                </w:p>
              </w:tc>
              <w:tc>
                <w:tcPr>
                  <w:tcW w:w="1003" w:type="dxa"/>
                  <w:tcBorders>
                    <w:left w:val="nil"/>
                    <w:right w:val="nil"/>
                  </w:tcBorders>
                </w:tcPr>
                <w:p w14:paraId="0A306842" w14:textId="77777777" w:rsidR="00941F29" w:rsidRPr="00941F29" w:rsidRDefault="00941F29" w:rsidP="00941F29"/>
              </w:tc>
              <w:tc>
                <w:tcPr>
                  <w:tcW w:w="1003" w:type="dxa"/>
                  <w:tcBorders>
                    <w:left w:val="nil"/>
                    <w:right w:val="nil"/>
                  </w:tcBorders>
                </w:tcPr>
                <w:p w14:paraId="7E1C746E" w14:textId="77777777" w:rsidR="00941F29" w:rsidRPr="00941F29" w:rsidRDefault="00941F29" w:rsidP="00941F29">
                  <w:pPr>
                    <w:jc w:val="right"/>
                    <w:rPr>
                      <w:b/>
                    </w:rPr>
                  </w:pP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24AB929A" w14:textId="63A3DE9D" w:rsidR="00941F29" w:rsidRPr="00941F29" w:rsidRDefault="00941F29" w:rsidP="00941F29">
                  <w:pPr>
                    <w:jc w:val="right"/>
                    <w:rPr>
                      <w:b/>
                    </w:rPr>
                  </w:pPr>
                  <w:r w:rsidRPr="00941F29">
                    <w:rPr>
                      <w:b/>
                    </w:rPr>
                    <w:t>1</w:t>
                  </w:r>
                  <w:r w:rsidR="00F15520">
                    <w:rPr>
                      <w:b/>
                    </w:rPr>
                    <w:t>2</w:t>
                  </w:r>
                  <w:r w:rsidR="00E906A2">
                    <w:rPr>
                      <w:b/>
                    </w:rPr>
                    <w:t>,507</w:t>
                  </w:r>
                </w:p>
              </w:tc>
              <w:tc>
                <w:tcPr>
                  <w:tcW w:w="1003"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6523F47C" w14:textId="77777777" w:rsidR="00941F29" w:rsidRPr="00941F29" w:rsidRDefault="00941F29" w:rsidP="00941F29">
                  <w:pPr>
                    <w:jc w:val="right"/>
                  </w:pPr>
                  <w:r w:rsidRPr="00941F29">
                    <w:t>14,414</w:t>
                  </w:r>
                </w:p>
              </w:tc>
            </w:tr>
            <w:tr w:rsidR="00941F29" w:rsidRPr="00941F29" w14:paraId="5C6F3951" w14:textId="77777777">
              <w:trPr>
                <w:trHeight w:val="255"/>
              </w:trPr>
              <w:tc>
                <w:tcPr>
                  <w:tcW w:w="5402" w:type="dxa"/>
                  <w:tcBorders>
                    <w:top w:val="nil"/>
                    <w:left w:val="nil"/>
                    <w:bottom w:val="nil"/>
                    <w:right w:val="nil"/>
                  </w:tcBorders>
                  <w:noWrap/>
                  <w:tcMar>
                    <w:top w:w="15" w:type="dxa"/>
                    <w:left w:w="15" w:type="dxa"/>
                    <w:bottom w:w="0" w:type="dxa"/>
                    <w:right w:w="15" w:type="dxa"/>
                  </w:tcMar>
                  <w:vAlign w:val="bottom"/>
                </w:tcPr>
                <w:p w14:paraId="24DE4B81" w14:textId="77777777" w:rsidR="00941F29" w:rsidRPr="00941F29" w:rsidRDefault="00941F29" w:rsidP="00941F29">
                  <w:pPr>
                    <w:rPr>
                      <w:b/>
                      <w:bCs/>
                    </w:rPr>
                  </w:pPr>
                </w:p>
              </w:tc>
              <w:tc>
                <w:tcPr>
                  <w:tcW w:w="1003" w:type="dxa"/>
                  <w:tcBorders>
                    <w:top w:val="nil"/>
                    <w:left w:val="nil"/>
                    <w:bottom w:val="nil"/>
                    <w:right w:val="nil"/>
                  </w:tcBorders>
                </w:tcPr>
                <w:p w14:paraId="7F03519A" w14:textId="77777777" w:rsidR="00941F29" w:rsidRPr="00941F29" w:rsidRDefault="00941F29" w:rsidP="00941F29"/>
              </w:tc>
              <w:tc>
                <w:tcPr>
                  <w:tcW w:w="1003" w:type="dxa"/>
                  <w:tcBorders>
                    <w:top w:val="nil"/>
                    <w:left w:val="nil"/>
                    <w:bottom w:val="nil"/>
                    <w:right w:val="nil"/>
                  </w:tcBorders>
                </w:tcPr>
                <w:p w14:paraId="3D5E748F" w14:textId="77777777" w:rsidR="00941F29" w:rsidRPr="00941F29" w:rsidRDefault="00941F29" w:rsidP="00941F29">
                  <w:pPr>
                    <w:rPr>
                      <w:b/>
                    </w:rPr>
                  </w:pPr>
                </w:p>
              </w:tc>
              <w:tc>
                <w:tcPr>
                  <w:tcW w:w="1003" w:type="dxa"/>
                  <w:tcBorders>
                    <w:top w:val="nil"/>
                    <w:left w:val="nil"/>
                    <w:bottom w:val="nil"/>
                    <w:right w:val="nil"/>
                  </w:tcBorders>
                  <w:noWrap/>
                  <w:tcMar>
                    <w:top w:w="15" w:type="dxa"/>
                    <w:left w:w="15" w:type="dxa"/>
                    <w:bottom w:w="0" w:type="dxa"/>
                    <w:right w:w="15" w:type="dxa"/>
                  </w:tcMar>
                  <w:vAlign w:val="bottom"/>
                </w:tcPr>
                <w:p w14:paraId="6BAA7647" w14:textId="77777777" w:rsidR="00941F29" w:rsidRPr="00941F29" w:rsidRDefault="00941F29" w:rsidP="00941F29">
                  <w:pPr>
                    <w:rPr>
                      <w:b/>
                    </w:rPr>
                  </w:pPr>
                </w:p>
              </w:tc>
              <w:tc>
                <w:tcPr>
                  <w:tcW w:w="1003" w:type="dxa"/>
                  <w:tcBorders>
                    <w:top w:val="nil"/>
                    <w:left w:val="nil"/>
                    <w:bottom w:val="nil"/>
                    <w:right w:val="nil"/>
                  </w:tcBorders>
                  <w:noWrap/>
                  <w:tcMar>
                    <w:top w:w="15" w:type="dxa"/>
                    <w:left w:w="15" w:type="dxa"/>
                    <w:bottom w:w="0" w:type="dxa"/>
                    <w:right w:w="15" w:type="dxa"/>
                  </w:tcMar>
                  <w:vAlign w:val="bottom"/>
                </w:tcPr>
                <w:p w14:paraId="058863F4" w14:textId="77777777" w:rsidR="00941F29" w:rsidRPr="00941F29" w:rsidRDefault="00941F29" w:rsidP="00941F29"/>
              </w:tc>
            </w:tr>
          </w:tbl>
          <w:p w14:paraId="31F6C2AD" w14:textId="77777777" w:rsidR="00941F29" w:rsidRPr="00941F29" w:rsidRDefault="00941F29" w:rsidP="00941F29">
            <w:pPr>
              <w:rPr>
                <w:b/>
                <w:bCs/>
              </w:rPr>
            </w:pPr>
          </w:p>
        </w:tc>
        <w:tc>
          <w:tcPr>
            <w:tcW w:w="1003" w:type="dxa"/>
            <w:tcBorders>
              <w:top w:val="nil"/>
              <w:left w:val="nil"/>
              <w:bottom w:val="nil"/>
              <w:right w:val="nil"/>
            </w:tcBorders>
          </w:tcPr>
          <w:p w14:paraId="6297300D" w14:textId="77777777" w:rsidR="00941F29" w:rsidRPr="00941F29" w:rsidRDefault="00941F29" w:rsidP="00941F29"/>
        </w:tc>
        <w:tc>
          <w:tcPr>
            <w:tcW w:w="1003" w:type="dxa"/>
            <w:tcBorders>
              <w:top w:val="nil"/>
              <w:left w:val="nil"/>
              <w:bottom w:val="nil"/>
              <w:right w:val="nil"/>
            </w:tcBorders>
          </w:tcPr>
          <w:p w14:paraId="5D1B4E51" w14:textId="77777777" w:rsidR="00941F29" w:rsidRPr="00941F29" w:rsidRDefault="00941F29" w:rsidP="00941F29">
            <w:pPr>
              <w:rPr>
                <w:b/>
              </w:rPr>
            </w:pPr>
          </w:p>
        </w:tc>
        <w:tc>
          <w:tcPr>
            <w:tcW w:w="1003" w:type="dxa"/>
            <w:tcBorders>
              <w:top w:val="nil"/>
              <w:left w:val="nil"/>
              <w:bottom w:val="nil"/>
              <w:right w:val="nil"/>
            </w:tcBorders>
            <w:noWrap/>
            <w:tcMar>
              <w:top w:w="15" w:type="dxa"/>
              <w:left w:w="15" w:type="dxa"/>
              <w:bottom w:w="0" w:type="dxa"/>
              <w:right w:w="15" w:type="dxa"/>
            </w:tcMar>
            <w:vAlign w:val="bottom"/>
          </w:tcPr>
          <w:p w14:paraId="7B987355" w14:textId="77777777" w:rsidR="00941F29" w:rsidRPr="00941F29" w:rsidRDefault="00941F29" w:rsidP="00941F29">
            <w:pPr>
              <w:rPr>
                <w:b/>
              </w:rPr>
            </w:pPr>
          </w:p>
        </w:tc>
        <w:tc>
          <w:tcPr>
            <w:tcW w:w="1003" w:type="dxa"/>
            <w:tcBorders>
              <w:top w:val="nil"/>
              <w:left w:val="nil"/>
              <w:bottom w:val="nil"/>
              <w:right w:val="nil"/>
            </w:tcBorders>
            <w:noWrap/>
            <w:tcMar>
              <w:top w:w="15" w:type="dxa"/>
              <w:left w:w="15" w:type="dxa"/>
              <w:bottom w:w="0" w:type="dxa"/>
              <w:right w:w="15" w:type="dxa"/>
            </w:tcMar>
            <w:vAlign w:val="bottom"/>
          </w:tcPr>
          <w:p w14:paraId="228D7207" w14:textId="77777777" w:rsidR="00941F29" w:rsidRPr="00941F29" w:rsidRDefault="00941F29" w:rsidP="00941F29"/>
        </w:tc>
      </w:tr>
    </w:tbl>
    <w:p w14:paraId="15DBD275" w14:textId="4B2E99EB" w:rsidR="00941F29" w:rsidRPr="00941F29" w:rsidRDefault="00941F29" w:rsidP="00941F29">
      <w:pPr>
        <w:widowControl w:val="0"/>
        <w:tabs>
          <w:tab w:val="right" w:pos="5040"/>
          <w:tab w:val="decimal" w:pos="5940"/>
          <w:tab w:val="decimal" w:pos="7020"/>
          <w:tab w:val="decimal" w:pos="8190"/>
          <w:tab w:val="decimal" w:pos="9180"/>
        </w:tabs>
        <w:spacing w:line="197" w:lineRule="auto"/>
        <w:textAlignment w:val="baseline"/>
      </w:pPr>
    </w:p>
    <w:p w14:paraId="2D258AED" w14:textId="77777777" w:rsidR="00941F29" w:rsidRPr="00941F29" w:rsidRDefault="00941F29" w:rsidP="00941F29">
      <w:pPr>
        <w:widowControl w:val="0"/>
        <w:tabs>
          <w:tab w:val="right" w:pos="5040"/>
        </w:tabs>
        <w:spacing w:line="228" w:lineRule="auto"/>
        <w:textAlignment w:val="baseline"/>
      </w:pPr>
    </w:p>
    <w:p w14:paraId="2D749234" w14:textId="77777777" w:rsidR="00941F29" w:rsidRPr="00941F29" w:rsidRDefault="00941F29" w:rsidP="00941F29">
      <w:pPr>
        <w:widowControl w:val="0"/>
        <w:spacing w:line="216" w:lineRule="auto"/>
        <w:rPr>
          <w:rFonts w:ascii="Arial" w:hAnsi="Arial" w:cs="Arial"/>
          <w:b/>
          <w:bCs/>
          <w:caps/>
          <w:color w:val="000000"/>
          <w:sz w:val="30"/>
          <w:szCs w:val="30"/>
          <w:lang w:eastAsia="en-GB"/>
        </w:rPr>
      </w:pPr>
      <w:r w:rsidRPr="00941F29">
        <w:rPr>
          <w:sz w:val="24"/>
          <w:szCs w:val="24"/>
        </w:rPr>
        <w:br w:type="page"/>
      </w:r>
      <w:bookmarkEnd w:id="4"/>
      <w:r w:rsidRPr="00941F29">
        <w:rPr>
          <w:rFonts w:ascii="Arial" w:hAnsi="Arial" w:cs="Arial"/>
          <w:b/>
          <w:bCs/>
          <w:caps/>
          <w:color w:val="000000"/>
          <w:sz w:val="30"/>
          <w:szCs w:val="30"/>
          <w:lang w:eastAsia="en-GB"/>
        </w:rPr>
        <w:lastRenderedPageBreak/>
        <w:t>Consolidated Statement of Changes in Equity</w:t>
      </w:r>
    </w:p>
    <w:p w14:paraId="6C1997F3" w14:textId="77777777" w:rsidR="00941F29" w:rsidRPr="00941F29" w:rsidRDefault="00941F29" w:rsidP="00941F29">
      <w:pPr>
        <w:widowControl w:val="0"/>
        <w:spacing w:line="216" w:lineRule="auto"/>
        <w:rPr>
          <w:sz w:val="28"/>
          <w:szCs w:val="28"/>
        </w:rPr>
      </w:pPr>
    </w:p>
    <w:p w14:paraId="2CE734EC" w14:textId="77777777" w:rsidR="00941F29" w:rsidRPr="00941F29" w:rsidRDefault="00941F29" w:rsidP="00941F29">
      <w:pPr>
        <w:widowControl w:val="0"/>
        <w:spacing w:line="216" w:lineRule="auto"/>
        <w:rPr>
          <w:i/>
          <w:sz w:val="28"/>
          <w:szCs w:val="28"/>
        </w:rPr>
      </w:pPr>
      <w:r w:rsidRPr="00941F29">
        <w:rPr>
          <w:i/>
          <w:sz w:val="28"/>
          <w:szCs w:val="28"/>
        </w:rPr>
        <w:t>For the financial year ended 31 December 2023</w:t>
      </w:r>
    </w:p>
    <w:tbl>
      <w:tblPr>
        <w:tblW w:w="8931" w:type="dxa"/>
        <w:tblLayout w:type="fixed"/>
        <w:tblCellMar>
          <w:left w:w="0" w:type="dxa"/>
          <w:right w:w="0" w:type="dxa"/>
        </w:tblCellMar>
        <w:tblLook w:val="0000" w:firstRow="0" w:lastRow="0" w:firstColumn="0" w:lastColumn="0" w:noHBand="0" w:noVBand="0"/>
      </w:tblPr>
      <w:tblGrid>
        <w:gridCol w:w="4962"/>
        <w:gridCol w:w="708"/>
        <w:gridCol w:w="851"/>
        <w:gridCol w:w="851"/>
        <w:gridCol w:w="850"/>
        <w:gridCol w:w="709"/>
      </w:tblGrid>
      <w:tr w:rsidR="00941F29" w:rsidRPr="00941F29" w14:paraId="017B0DCE" w14:textId="77777777">
        <w:trPr>
          <w:trHeight w:val="365"/>
        </w:trPr>
        <w:tc>
          <w:tcPr>
            <w:tcW w:w="4962" w:type="dxa"/>
            <w:tcBorders>
              <w:top w:val="nil"/>
              <w:left w:val="nil"/>
              <w:bottom w:val="nil"/>
              <w:right w:val="nil"/>
            </w:tcBorders>
            <w:noWrap/>
            <w:tcMar>
              <w:top w:w="15" w:type="dxa"/>
              <w:left w:w="15" w:type="dxa"/>
              <w:bottom w:w="0" w:type="dxa"/>
              <w:right w:w="15" w:type="dxa"/>
            </w:tcMar>
            <w:vAlign w:val="bottom"/>
          </w:tcPr>
          <w:p w14:paraId="3CE60E16" w14:textId="77777777" w:rsidR="00941F29" w:rsidRPr="00941F29" w:rsidRDefault="00941F29" w:rsidP="00941F29">
            <w:pPr>
              <w:rPr>
                <w:rFonts w:eastAsia="Arial Unicode MS"/>
                <w:b/>
                <w:bCs/>
                <w:sz w:val="18"/>
                <w:szCs w:val="18"/>
              </w:rPr>
            </w:pPr>
          </w:p>
        </w:tc>
        <w:tc>
          <w:tcPr>
            <w:tcW w:w="708" w:type="dxa"/>
            <w:tcBorders>
              <w:top w:val="nil"/>
              <w:left w:val="nil"/>
              <w:bottom w:val="nil"/>
              <w:right w:val="nil"/>
            </w:tcBorders>
            <w:noWrap/>
            <w:tcMar>
              <w:top w:w="15" w:type="dxa"/>
              <w:left w:w="15" w:type="dxa"/>
              <w:bottom w:w="0" w:type="dxa"/>
              <w:right w:w="15" w:type="dxa"/>
            </w:tcMar>
            <w:vAlign w:val="bottom"/>
          </w:tcPr>
          <w:p w14:paraId="60B73F5A" w14:textId="77777777" w:rsidR="00941F29" w:rsidRPr="00941F29" w:rsidRDefault="00941F29" w:rsidP="00941F29">
            <w:pPr>
              <w:rPr>
                <w:rFonts w:eastAsia="Arial Unicode MS"/>
                <w:sz w:val="18"/>
                <w:szCs w:val="18"/>
              </w:rPr>
            </w:pPr>
          </w:p>
        </w:tc>
        <w:tc>
          <w:tcPr>
            <w:tcW w:w="851" w:type="dxa"/>
            <w:tcBorders>
              <w:top w:val="nil"/>
              <w:left w:val="nil"/>
              <w:bottom w:val="nil"/>
              <w:right w:val="nil"/>
            </w:tcBorders>
            <w:vAlign w:val="bottom"/>
          </w:tcPr>
          <w:p w14:paraId="710645F8" w14:textId="77777777" w:rsidR="00941F29" w:rsidRPr="00941F29" w:rsidRDefault="00941F29" w:rsidP="00941F29">
            <w:pPr>
              <w:jc w:val="right"/>
              <w:rPr>
                <w:rFonts w:eastAsia="Arial Unicode MS"/>
                <w:b/>
                <w:bCs/>
                <w:sz w:val="18"/>
                <w:szCs w:val="18"/>
              </w:rPr>
            </w:pPr>
          </w:p>
        </w:tc>
        <w:tc>
          <w:tcPr>
            <w:tcW w:w="851" w:type="dxa"/>
            <w:tcBorders>
              <w:top w:val="nil"/>
              <w:left w:val="nil"/>
              <w:bottom w:val="nil"/>
              <w:right w:val="nil"/>
            </w:tcBorders>
            <w:vAlign w:val="bottom"/>
          </w:tcPr>
          <w:p w14:paraId="18B738FA" w14:textId="77777777" w:rsidR="00941F29" w:rsidRPr="00941F29" w:rsidRDefault="00941F29" w:rsidP="00941F29">
            <w:pPr>
              <w:jc w:val="right"/>
              <w:rPr>
                <w:rFonts w:eastAsia="Arial Unicode MS"/>
                <w:b/>
                <w:bCs/>
                <w:sz w:val="18"/>
                <w:szCs w:val="18"/>
              </w:rPr>
            </w:pPr>
          </w:p>
        </w:tc>
        <w:tc>
          <w:tcPr>
            <w:tcW w:w="850" w:type="dxa"/>
            <w:tcBorders>
              <w:top w:val="nil"/>
              <w:left w:val="nil"/>
              <w:bottom w:val="nil"/>
              <w:right w:val="nil"/>
            </w:tcBorders>
            <w:noWrap/>
            <w:tcMar>
              <w:top w:w="15" w:type="dxa"/>
              <w:left w:w="15" w:type="dxa"/>
              <w:bottom w:w="0" w:type="dxa"/>
              <w:right w:w="15" w:type="dxa"/>
            </w:tcMar>
            <w:vAlign w:val="bottom"/>
          </w:tcPr>
          <w:p w14:paraId="4811884A" w14:textId="77777777" w:rsidR="00941F29" w:rsidRPr="00941F29" w:rsidRDefault="00941F29" w:rsidP="00941F29">
            <w:pPr>
              <w:jc w:val="right"/>
              <w:rPr>
                <w:rFonts w:eastAsia="Arial Unicode MS"/>
                <w:b/>
                <w:bCs/>
                <w:sz w:val="18"/>
                <w:szCs w:val="18"/>
              </w:rPr>
            </w:pPr>
          </w:p>
        </w:tc>
        <w:tc>
          <w:tcPr>
            <w:tcW w:w="709" w:type="dxa"/>
            <w:tcBorders>
              <w:top w:val="nil"/>
              <w:left w:val="nil"/>
              <w:bottom w:val="nil"/>
              <w:right w:val="nil"/>
            </w:tcBorders>
            <w:noWrap/>
            <w:tcMar>
              <w:top w:w="15" w:type="dxa"/>
              <w:left w:w="15" w:type="dxa"/>
              <w:bottom w:w="0" w:type="dxa"/>
              <w:right w:w="15" w:type="dxa"/>
            </w:tcMar>
            <w:vAlign w:val="bottom"/>
          </w:tcPr>
          <w:p w14:paraId="63A664EF" w14:textId="77777777" w:rsidR="00941F29" w:rsidRPr="00941F29" w:rsidRDefault="00941F29" w:rsidP="00941F29">
            <w:pPr>
              <w:jc w:val="right"/>
              <w:rPr>
                <w:rFonts w:eastAsia="Arial Unicode MS"/>
                <w:b/>
                <w:bCs/>
                <w:sz w:val="18"/>
                <w:szCs w:val="18"/>
              </w:rPr>
            </w:pPr>
          </w:p>
        </w:tc>
      </w:tr>
      <w:tr w:rsidR="00941F29" w:rsidRPr="00941F29" w14:paraId="09A9850F" w14:textId="77777777">
        <w:trPr>
          <w:trHeight w:val="365"/>
        </w:trPr>
        <w:tc>
          <w:tcPr>
            <w:tcW w:w="4962" w:type="dxa"/>
            <w:tcBorders>
              <w:top w:val="nil"/>
              <w:left w:val="nil"/>
              <w:bottom w:val="nil"/>
              <w:right w:val="nil"/>
            </w:tcBorders>
            <w:noWrap/>
            <w:tcMar>
              <w:top w:w="15" w:type="dxa"/>
              <w:left w:w="15" w:type="dxa"/>
              <w:bottom w:w="0" w:type="dxa"/>
              <w:right w:w="15" w:type="dxa"/>
            </w:tcMar>
            <w:vAlign w:val="bottom"/>
          </w:tcPr>
          <w:p w14:paraId="68CD374E" w14:textId="77777777" w:rsidR="00941F29" w:rsidRPr="00941F29" w:rsidRDefault="00941F29" w:rsidP="00941F29">
            <w:pPr>
              <w:rPr>
                <w:rFonts w:eastAsia="Arial Unicode MS"/>
                <w:b/>
                <w:bCs/>
                <w:sz w:val="18"/>
                <w:szCs w:val="18"/>
              </w:rPr>
            </w:pPr>
          </w:p>
        </w:tc>
        <w:tc>
          <w:tcPr>
            <w:tcW w:w="708" w:type="dxa"/>
            <w:tcBorders>
              <w:top w:val="nil"/>
              <w:left w:val="nil"/>
              <w:bottom w:val="nil"/>
              <w:right w:val="nil"/>
            </w:tcBorders>
            <w:noWrap/>
            <w:tcMar>
              <w:top w:w="15" w:type="dxa"/>
              <w:left w:w="15" w:type="dxa"/>
              <w:bottom w:w="0" w:type="dxa"/>
              <w:right w:w="15" w:type="dxa"/>
            </w:tcMar>
            <w:vAlign w:val="bottom"/>
          </w:tcPr>
          <w:p w14:paraId="23CF9044" w14:textId="77777777" w:rsidR="00941F29" w:rsidRPr="00941F29" w:rsidRDefault="00941F29" w:rsidP="00941F29">
            <w:pPr>
              <w:rPr>
                <w:rFonts w:eastAsia="Arial Unicode MS"/>
                <w:sz w:val="18"/>
                <w:szCs w:val="18"/>
              </w:rPr>
            </w:pPr>
          </w:p>
        </w:tc>
        <w:tc>
          <w:tcPr>
            <w:tcW w:w="851" w:type="dxa"/>
            <w:tcBorders>
              <w:top w:val="nil"/>
              <w:left w:val="nil"/>
              <w:bottom w:val="nil"/>
              <w:right w:val="nil"/>
            </w:tcBorders>
            <w:vAlign w:val="bottom"/>
          </w:tcPr>
          <w:p w14:paraId="6CDE5957" w14:textId="77777777" w:rsidR="00941F29" w:rsidRPr="00941F29" w:rsidRDefault="00941F29" w:rsidP="00941F29">
            <w:pPr>
              <w:jc w:val="right"/>
              <w:rPr>
                <w:rFonts w:eastAsia="Arial Unicode MS"/>
                <w:b/>
                <w:bCs/>
                <w:sz w:val="18"/>
                <w:szCs w:val="18"/>
              </w:rPr>
            </w:pPr>
          </w:p>
        </w:tc>
        <w:tc>
          <w:tcPr>
            <w:tcW w:w="851" w:type="dxa"/>
            <w:tcBorders>
              <w:top w:val="nil"/>
              <w:left w:val="nil"/>
              <w:bottom w:val="nil"/>
              <w:right w:val="nil"/>
            </w:tcBorders>
            <w:vAlign w:val="bottom"/>
          </w:tcPr>
          <w:p w14:paraId="29165A3D" w14:textId="77777777" w:rsidR="00941F29" w:rsidRPr="00941F29" w:rsidRDefault="00941F29" w:rsidP="00941F29">
            <w:pPr>
              <w:jc w:val="right"/>
              <w:rPr>
                <w:rFonts w:eastAsia="Arial Unicode MS"/>
                <w:b/>
                <w:bCs/>
                <w:sz w:val="18"/>
                <w:szCs w:val="18"/>
              </w:rPr>
            </w:pPr>
          </w:p>
        </w:tc>
        <w:tc>
          <w:tcPr>
            <w:tcW w:w="850" w:type="dxa"/>
            <w:tcBorders>
              <w:top w:val="nil"/>
              <w:left w:val="nil"/>
              <w:bottom w:val="nil"/>
              <w:right w:val="nil"/>
            </w:tcBorders>
            <w:noWrap/>
            <w:tcMar>
              <w:top w:w="15" w:type="dxa"/>
              <w:left w:w="15" w:type="dxa"/>
              <w:bottom w:w="0" w:type="dxa"/>
              <w:right w:w="15" w:type="dxa"/>
            </w:tcMar>
            <w:vAlign w:val="bottom"/>
          </w:tcPr>
          <w:p w14:paraId="5990A4E9" w14:textId="77777777" w:rsidR="00941F29" w:rsidRPr="00941F29" w:rsidRDefault="00941F29" w:rsidP="00941F29">
            <w:pPr>
              <w:jc w:val="right"/>
              <w:rPr>
                <w:rFonts w:eastAsia="Arial Unicode MS"/>
                <w:b/>
                <w:bCs/>
                <w:sz w:val="18"/>
                <w:szCs w:val="18"/>
              </w:rPr>
            </w:pPr>
          </w:p>
        </w:tc>
        <w:tc>
          <w:tcPr>
            <w:tcW w:w="709" w:type="dxa"/>
            <w:tcBorders>
              <w:top w:val="nil"/>
              <w:left w:val="nil"/>
              <w:bottom w:val="nil"/>
              <w:right w:val="nil"/>
            </w:tcBorders>
            <w:noWrap/>
            <w:tcMar>
              <w:top w:w="15" w:type="dxa"/>
              <w:left w:w="15" w:type="dxa"/>
              <w:bottom w:w="0" w:type="dxa"/>
              <w:right w:w="15" w:type="dxa"/>
            </w:tcMar>
            <w:vAlign w:val="bottom"/>
          </w:tcPr>
          <w:p w14:paraId="1D1354D1" w14:textId="77777777" w:rsidR="00941F29" w:rsidRPr="00941F29" w:rsidRDefault="00941F29" w:rsidP="00941F29">
            <w:pPr>
              <w:jc w:val="right"/>
              <w:rPr>
                <w:rFonts w:eastAsia="Arial Unicode MS"/>
                <w:b/>
                <w:bCs/>
                <w:sz w:val="18"/>
                <w:szCs w:val="18"/>
              </w:rPr>
            </w:pPr>
          </w:p>
        </w:tc>
      </w:tr>
      <w:tr w:rsidR="00941F29" w:rsidRPr="00941F29" w14:paraId="27320E64" w14:textId="77777777">
        <w:trPr>
          <w:trHeight w:val="259"/>
        </w:trPr>
        <w:tc>
          <w:tcPr>
            <w:tcW w:w="4962" w:type="dxa"/>
            <w:tcBorders>
              <w:top w:val="nil"/>
              <w:left w:val="nil"/>
              <w:bottom w:val="nil"/>
              <w:right w:val="nil"/>
            </w:tcBorders>
            <w:noWrap/>
            <w:tcMar>
              <w:top w:w="15" w:type="dxa"/>
              <w:left w:w="15" w:type="dxa"/>
              <w:bottom w:w="0" w:type="dxa"/>
              <w:right w:w="15" w:type="dxa"/>
            </w:tcMar>
            <w:vAlign w:val="bottom"/>
          </w:tcPr>
          <w:p w14:paraId="47624D97" w14:textId="77777777" w:rsidR="00941F29" w:rsidRPr="00941F29" w:rsidRDefault="00941F29" w:rsidP="00941F29">
            <w:pPr>
              <w:rPr>
                <w:rFonts w:eastAsia="Arial Unicode MS"/>
                <w:b/>
                <w:bCs/>
                <w:sz w:val="18"/>
                <w:szCs w:val="18"/>
              </w:rPr>
            </w:pPr>
          </w:p>
        </w:tc>
        <w:tc>
          <w:tcPr>
            <w:tcW w:w="708" w:type="dxa"/>
            <w:tcBorders>
              <w:top w:val="nil"/>
              <w:left w:val="nil"/>
              <w:bottom w:val="nil"/>
              <w:right w:val="nil"/>
            </w:tcBorders>
            <w:noWrap/>
            <w:tcMar>
              <w:top w:w="15" w:type="dxa"/>
              <w:left w:w="15" w:type="dxa"/>
              <w:bottom w:w="0" w:type="dxa"/>
              <w:right w:w="15" w:type="dxa"/>
            </w:tcMar>
            <w:vAlign w:val="bottom"/>
          </w:tcPr>
          <w:p w14:paraId="21477C17" w14:textId="77777777" w:rsidR="00941F29" w:rsidRPr="00941F29" w:rsidRDefault="00941F29" w:rsidP="00941F29">
            <w:pPr>
              <w:jc w:val="right"/>
              <w:rPr>
                <w:rFonts w:eastAsia="Arial Unicode MS"/>
                <w:b/>
                <w:bCs/>
                <w:sz w:val="18"/>
                <w:szCs w:val="18"/>
              </w:rPr>
            </w:pPr>
            <w:r w:rsidRPr="00941F29">
              <w:rPr>
                <w:b/>
                <w:bCs/>
                <w:sz w:val="18"/>
                <w:szCs w:val="18"/>
              </w:rPr>
              <w:t>Share</w:t>
            </w:r>
          </w:p>
        </w:tc>
        <w:tc>
          <w:tcPr>
            <w:tcW w:w="851" w:type="dxa"/>
            <w:tcBorders>
              <w:top w:val="nil"/>
              <w:left w:val="nil"/>
              <w:bottom w:val="nil"/>
              <w:right w:val="nil"/>
            </w:tcBorders>
            <w:vAlign w:val="bottom"/>
          </w:tcPr>
          <w:p w14:paraId="4E7036DA" w14:textId="77777777" w:rsidR="00941F29" w:rsidRPr="00941F29" w:rsidRDefault="00941F29" w:rsidP="00941F29">
            <w:pPr>
              <w:jc w:val="right"/>
              <w:rPr>
                <w:b/>
                <w:bCs/>
                <w:sz w:val="18"/>
                <w:szCs w:val="18"/>
              </w:rPr>
            </w:pPr>
            <w:r w:rsidRPr="00941F29">
              <w:rPr>
                <w:b/>
                <w:bCs/>
                <w:sz w:val="18"/>
                <w:szCs w:val="18"/>
              </w:rPr>
              <w:t>Share</w:t>
            </w:r>
          </w:p>
        </w:tc>
        <w:tc>
          <w:tcPr>
            <w:tcW w:w="851" w:type="dxa"/>
            <w:tcBorders>
              <w:top w:val="nil"/>
              <w:left w:val="nil"/>
              <w:bottom w:val="nil"/>
              <w:right w:val="nil"/>
            </w:tcBorders>
            <w:vAlign w:val="bottom"/>
          </w:tcPr>
          <w:p w14:paraId="41F52163" w14:textId="77777777" w:rsidR="00941F29" w:rsidRPr="00941F29" w:rsidRDefault="00941F29" w:rsidP="00941F29">
            <w:pPr>
              <w:jc w:val="right"/>
              <w:rPr>
                <w:b/>
                <w:bCs/>
                <w:sz w:val="18"/>
                <w:szCs w:val="18"/>
              </w:rPr>
            </w:pPr>
            <w:r w:rsidRPr="00941F29">
              <w:rPr>
                <w:b/>
                <w:bCs/>
                <w:sz w:val="18"/>
                <w:szCs w:val="18"/>
              </w:rPr>
              <w:t>Other</w:t>
            </w:r>
          </w:p>
        </w:tc>
        <w:tc>
          <w:tcPr>
            <w:tcW w:w="850" w:type="dxa"/>
            <w:tcBorders>
              <w:top w:val="nil"/>
              <w:left w:val="nil"/>
              <w:bottom w:val="nil"/>
              <w:right w:val="nil"/>
            </w:tcBorders>
            <w:noWrap/>
            <w:tcMar>
              <w:top w:w="15" w:type="dxa"/>
              <w:left w:w="15" w:type="dxa"/>
              <w:bottom w:w="0" w:type="dxa"/>
              <w:right w:w="15" w:type="dxa"/>
            </w:tcMar>
            <w:vAlign w:val="bottom"/>
          </w:tcPr>
          <w:p w14:paraId="740EA4C9" w14:textId="77777777" w:rsidR="00941F29" w:rsidRPr="00941F29" w:rsidRDefault="00941F29" w:rsidP="00941F29">
            <w:pPr>
              <w:jc w:val="right"/>
              <w:rPr>
                <w:rFonts w:eastAsia="Arial Unicode MS"/>
                <w:b/>
                <w:bCs/>
                <w:sz w:val="18"/>
                <w:szCs w:val="18"/>
              </w:rPr>
            </w:pPr>
            <w:r w:rsidRPr="00941F29">
              <w:rPr>
                <w:b/>
                <w:bCs/>
                <w:sz w:val="18"/>
                <w:szCs w:val="18"/>
              </w:rPr>
              <w:t xml:space="preserve">Retained </w:t>
            </w:r>
          </w:p>
        </w:tc>
        <w:tc>
          <w:tcPr>
            <w:tcW w:w="709" w:type="dxa"/>
            <w:tcBorders>
              <w:top w:val="nil"/>
              <w:left w:val="nil"/>
              <w:bottom w:val="nil"/>
              <w:right w:val="nil"/>
            </w:tcBorders>
            <w:noWrap/>
            <w:tcMar>
              <w:top w:w="15" w:type="dxa"/>
              <w:left w:w="15" w:type="dxa"/>
              <w:bottom w:w="0" w:type="dxa"/>
              <w:right w:w="15" w:type="dxa"/>
            </w:tcMar>
            <w:vAlign w:val="bottom"/>
          </w:tcPr>
          <w:p w14:paraId="70D49A58" w14:textId="77777777" w:rsidR="00941F29" w:rsidRPr="00941F29" w:rsidRDefault="00941F29" w:rsidP="00941F29">
            <w:pPr>
              <w:jc w:val="right"/>
              <w:rPr>
                <w:rFonts w:eastAsia="Arial Unicode MS"/>
                <w:b/>
                <w:bCs/>
                <w:sz w:val="18"/>
                <w:szCs w:val="18"/>
              </w:rPr>
            </w:pPr>
          </w:p>
        </w:tc>
      </w:tr>
      <w:tr w:rsidR="00941F29" w:rsidRPr="00941F29" w14:paraId="3E85DB57" w14:textId="77777777">
        <w:trPr>
          <w:trHeight w:val="259"/>
        </w:trPr>
        <w:tc>
          <w:tcPr>
            <w:tcW w:w="4962" w:type="dxa"/>
            <w:tcBorders>
              <w:top w:val="nil"/>
              <w:left w:val="nil"/>
              <w:bottom w:val="nil"/>
              <w:right w:val="nil"/>
            </w:tcBorders>
            <w:noWrap/>
            <w:tcMar>
              <w:top w:w="15" w:type="dxa"/>
              <w:left w:w="15" w:type="dxa"/>
              <w:bottom w:w="0" w:type="dxa"/>
              <w:right w:w="15" w:type="dxa"/>
            </w:tcMar>
            <w:vAlign w:val="bottom"/>
          </w:tcPr>
          <w:p w14:paraId="465EE5E0" w14:textId="77777777" w:rsidR="00941F29" w:rsidRPr="00941F29" w:rsidRDefault="00941F29" w:rsidP="00941F29">
            <w:pPr>
              <w:rPr>
                <w:rFonts w:eastAsia="Arial Unicode MS"/>
                <w:b/>
                <w:bCs/>
                <w:sz w:val="18"/>
                <w:szCs w:val="18"/>
              </w:rPr>
            </w:pPr>
          </w:p>
        </w:tc>
        <w:tc>
          <w:tcPr>
            <w:tcW w:w="708" w:type="dxa"/>
            <w:tcBorders>
              <w:top w:val="nil"/>
              <w:left w:val="nil"/>
              <w:bottom w:val="nil"/>
              <w:right w:val="nil"/>
            </w:tcBorders>
            <w:noWrap/>
            <w:tcMar>
              <w:top w:w="15" w:type="dxa"/>
              <w:left w:w="15" w:type="dxa"/>
              <w:bottom w:w="0" w:type="dxa"/>
              <w:right w:w="15" w:type="dxa"/>
            </w:tcMar>
            <w:vAlign w:val="bottom"/>
          </w:tcPr>
          <w:p w14:paraId="41A58A28" w14:textId="77777777" w:rsidR="00941F29" w:rsidRPr="00941F29" w:rsidRDefault="00941F29" w:rsidP="00941F29">
            <w:pPr>
              <w:jc w:val="right"/>
              <w:rPr>
                <w:rFonts w:eastAsia="Arial Unicode MS"/>
                <w:b/>
                <w:bCs/>
                <w:sz w:val="18"/>
                <w:szCs w:val="18"/>
              </w:rPr>
            </w:pPr>
            <w:r w:rsidRPr="00941F29">
              <w:rPr>
                <w:b/>
                <w:bCs/>
                <w:sz w:val="18"/>
                <w:szCs w:val="18"/>
              </w:rPr>
              <w:t>capital</w:t>
            </w:r>
          </w:p>
        </w:tc>
        <w:tc>
          <w:tcPr>
            <w:tcW w:w="851" w:type="dxa"/>
            <w:tcBorders>
              <w:top w:val="nil"/>
              <w:left w:val="nil"/>
              <w:bottom w:val="nil"/>
              <w:right w:val="nil"/>
            </w:tcBorders>
            <w:vAlign w:val="bottom"/>
          </w:tcPr>
          <w:p w14:paraId="06B1FAD3" w14:textId="77777777" w:rsidR="00941F29" w:rsidRPr="00941F29" w:rsidRDefault="00941F29" w:rsidP="00941F29">
            <w:pPr>
              <w:jc w:val="right"/>
              <w:rPr>
                <w:b/>
                <w:bCs/>
                <w:sz w:val="18"/>
                <w:szCs w:val="18"/>
              </w:rPr>
            </w:pPr>
            <w:r w:rsidRPr="00941F29">
              <w:rPr>
                <w:b/>
                <w:bCs/>
                <w:sz w:val="18"/>
                <w:szCs w:val="18"/>
              </w:rPr>
              <w:t>Premium</w:t>
            </w:r>
          </w:p>
        </w:tc>
        <w:tc>
          <w:tcPr>
            <w:tcW w:w="851" w:type="dxa"/>
            <w:tcBorders>
              <w:top w:val="nil"/>
              <w:left w:val="nil"/>
              <w:bottom w:val="nil"/>
              <w:right w:val="nil"/>
            </w:tcBorders>
            <w:vAlign w:val="bottom"/>
          </w:tcPr>
          <w:p w14:paraId="74F01F68" w14:textId="77777777" w:rsidR="00941F29" w:rsidRPr="00941F29" w:rsidRDefault="00941F29" w:rsidP="00941F29">
            <w:pPr>
              <w:jc w:val="right"/>
              <w:rPr>
                <w:b/>
                <w:bCs/>
                <w:sz w:val="18"/>
                <w:szCs w:val="18"/>
              </w:rPr>
            </w:pPr>
            <w:r w:rsidRPr="00941F29">
              <w:rPr>
                <w:b/>
                <w:bCs/>
                <w:sz w:val="18"/>
                <w:szCs w:val="18"/>
              </w:rPr>
              <w:t>Reserves</w:t>
            </w:r>
          </w:p>
        </w:tc>
        <w:tc>
          <w:tcPr>
            <w:tcW w:w="850" w:type="dxa"/>
            <w:tcBorders>
              <w:top w:val="nil"/>
              <w:left w:val="nil"/>
              <w:bottom w:val="nil"/>
              <w:right w:val="nil"/>
            </w:tcBorders>
            <w:noWrap/>
            <w:tcMar>
              <w:top w:w="15" w:type="dxa"/>
              <w:left w:w="15" w:type="dxa"/>
              <w:bottom w:w="0" w:type="dxa"/>
              <w:right w:w="15" w:type="dxa"/>
            </w:tcMar>
            <w:vAlign w:val="bottom"/>
          </w:tcPr>
          <w:p w14:paraId="3AF1BFCF" w14:textId="77777777" w:rsidR="00941F29" w:rsidRPr="00941F29" w:rsidRDefault="00941F29" w:rsidP="00941F29">
            <w:pPr>
              <w:jc w:val="right"/>
              <w:rPr>
                <w:rFonts w:eastAsia="Arial Unicode MS"/>
                <w:b/>
                <w:bCs/>
                <w:sz w:val="18"/>
                <w:szCs w:val="18"/>
              </w:rPr>
            </w:pPr>
            <w:r w:rsidRPr="00941F29">
              <w:rPr>
                <w:b/>
                <w:bCs/>
                <w:sz w:val="18"/>
                <w:szCs w:val="18"/>
              </w:rPr>
              <w:t>Earnings</w:t>
            </w:r>
          </w:p>
        </w:tc>
        <w:tc>
          <w:tcPr>
            <w:tcW w:w="709" w:type="dxa"/>
            <w:tcBorders>
              <w:top w:val="nil"/>
              <w:left w:val="nil"/>
              <w:bottom w:val="nil"/>
              <w:right w:val="nil"/>
            </w:tcBorders>
            <w:noWrap/>
            <w:tcMar>
              <w:top w:w="15" w:type="dxa"/>
              <w:left w:w="15" w:type="dxa"/>
              <w:bottom w:w="0" w:type="dxa"/>
              <w:right w:w="15" w:type="dxa"/>
            </w:tcMar>
            <w:vAlign w:val="bottom"/>
          </w:tcPr>
          <w:p w14:paraId="675838BF" w14:textId="77777777" w:rsidR="00941F29" w:rsidRPr="00941F29" w:rsidRDefault="00941F29" w:rsidP="00941F29">
            <w:pPr>
              <w:jc w:val="right"/>
              <w:rPr>
                <w:rFonts w:eastAsia="Arial Unicode MS"/>
                <w:b/>
                <w:bCs/>
                <w:sz w:val="18"/>
                <w:szCs w:val="18"/>
              </w:rPr>
            </w:pPr>
            <w:r w:rsidRPr="00941F29">
              <w:rPr>
                <w:b/>
                <w:bCs/>
                <w:sz w:val="18"/>
                <w:szCs w:val="18"/>
              </w:rPr>
              <w:t>Total</w:t>
            </w:r>
          </w:p>
        </w:tc>
      </w:tr>
      <w:tr w:rsidR="00941F29" w:rsidRPr="00941F29" w14:paraId="4631E614" w14:textId="77777777">
        <w:trPr>
          <w:trHeight w:val="259"/>
        </w:trPr>
        <w:tc>
          <w:tcPr>
            <w:tcW w:w="4962" w:type="dxa"/>
            <w:tcBorders>
              <w:top w:val="nil"/>
              <w:left w:val="nil"/>
              <w:bottom w:val="nil"/>
              <w:right w:val="nil"/>
            </w:tcBorders>
            <w:noWrap/>
            <w:tcMar>
              <w:top w:w="15" w:type="dxa"/>
              <w:left w:w="15" w:type="dxa"/>
              <w:bottom w:w="0" w:type="dxa"/>
              <w:right w:w="15" w:type="dxa"/>
            </w:tcMar>
            <w:vAlign w:val="bottom"/>
          </w:tcPr>
          <w:p w14:paraId="303C7E49" w14:textId="77777777" w:rsidR="00941F29" w:rsidRPr="00941F29" w:rsidRDefault="00941F29" w:rsidP="00941F29">
            <w:pPr>
              <w:rPr>
                <w:rFonts w:eastAsia="Arial Unicode MS"/>
                <w:sz w:val="18"/>
                <w:szCs w:val="18"/>
              </w:rPr>
            </w:pPr>
          </w:p>
        </w:tc>
        <w:tc>
          <w:tcPr>
            <w:tcW w:w="708" w:type="dxa"/>
            <w:tcBorders>
              <w:top w:val="nil"/>
              <w:left w:val="nil"/>
              <w:bottom w:val="single" w:sz="4" w:space="0" w:color="auto"/>
              <w:right w:val="nil"/>
            </w:tcBorders>
            <w:noWrap/>
            <w:tcMar>
              <w:top w:w="15" w:type="dxa"/>
              <w:left w:w="15" w:type="dxa"/>
              <w:bottom w:w="0" w:type="dxa"/>
              <w:right w:w="15" w:type="dxa"/>
            </w:tcMar>
          </w:tcPr>
          <w:p w14:paraId="1BC57CA8" w14:textId="77777777" w:rsidR="00941F29" w:rsidRPr="00941F29" w:rsidRDefault="00941F29" w:rsidP="00941F29">
            <w:pPr>
              <w:jc w:val="right"/>
              <w:rPr>
                <w:rFonts w:eastAsia="Arial Unicode MS"/>
                <w:b/>
                <w:bCs/>
                <w:sz w:val="18"/>
                <w:szCs w:val="18"/>
              </w:rPr>
            </w:pPr>
            <w:r w:rsidRPr="00941F29">
              <w:rPr>
                <w:b/>
                <w:bCs/>
                <w:sz w:val="18"/>
                <w:szCs w:val="18"/>
              </w:rPr>
              <w:t>£'000</w:t>
            </w:r>
          </w:p>
        </w:tc>
        <w:tc>
          <w:tcPr>
            <w:tcW w:w="851" w:type="dxa"/>
            <w:tcBorders>
              <w:top w:val="nil"/>
              <w:left w:val="nil"/>
              <w:bottom w:val="single" w:sz="4" w:space="0" w:color="auto"/>
              <w:right w:val="nil"/>
            </w:tcBorders>
            <w:vAlign w:val="bottom"/>
          </w:tcPr>
          <w:p w14:paraId="024BED1C" w14:textId="77777777" w:rsidR="00941F29" w:rsidRPr="00941F29" w:rsidRDefault="00941F29" w:rsidP="00941F29">
            <w:pPr>
              <w:jc w:val="right"/>
              <w:rPr>
                <w:b/>
                <w:bCs/>
                <w:sz w:val="18"/>
                <w:szCs w:val="18"/>
              </w:rPr>
            </w:pPr>
            <w:r w:rsidRPr="00941F29">
              <w:rPr>
                <w:b/>
                <w:bCs/>
                <w:sz w:val="18"/>
                <w:szCs w:val="18"/>
              </w:rPr>
              <w:t>£’000</w:t>
            </w:r>
          </w:p>
        </w:tc>
        <w:tc>
          <w:tcPr>
            <w:tcW w:w="851" w:type="dxa"/>
            <w:tcBorders>
              <w:top w:val="nil"/>
              <w:left w:val="nil"/>
              <w:bottom w:val="single" w:sz="4" w:space="0" w:color="auto"/>
              <w:right w:val="nil"/>
            </w:tcBorders>
          </w:tcPr>
          <w:p w14:paraId="35D407DD" w14:textId="77777777" w:rsidR="00941F29" w:rsidRPr="00941F29" w:rsidRDefault="00941F29" w:rsidP="00941F29">
            <w:pPr>
              <w:jc w:val="right"/>
              <w:rPr>
                <w:rFonts w:eastAsia="Arial Unicode MS"/>
                <w:b/>
                <w:bCs/>
                <w:sz w:val="18"/>
                <w:szCs w:val="18"/>
              </w:rPr>
            </w:pPr>
            <w:r w:rsidRPr="00941F29">
              <w:rPr>
                <w:b/>
                <w:bCs/>
                <w:sz w:val="18"/>
                <w:szCs w:val="18"/>
              </w:rPr>
              <w:t>£'000</w:t>
            </w:r>
          </w:p>
        </w:tc>
        <w:tc>
          <w:tcPr>
            <w:tcW w:w="850" w:type="dxa"/>
            <w:tcBorders>
              <w:top w:val="nil"/>
              <w:left w:val="nil"/>
              <w:bottom w:val="single" w:sz="4" w:space="0" w:color="auto"/>
              <w:right w:val="nil"/>
            </w:tcBorders>
            <w:noWrap/>
            <w:tcMar>
              <w:top w:w="15" w:type="dxa"/>
              <w:left w:w="15" w:type="dxa"/>
              <w:bottom w:w="0" w:type="dxa"/>
              <w:right w:w="15" w:type="dxa"/>
            </w:tcMar>
          </w:tcPr>
          <w:p w14:paraId="223E8813" w14:textId="77777777" w:rsidR="00941F29" w:rsidRPr="00941F29" w:rsidRDefault="00941F29" w:rsidP="00941F29">
            <w:pPr>
              <w:jc w:val="right"/>
              <w:rPr>
                <w:b/>
                <w:bCs/>
                <w:sz w:val="18"/>
                <w:szCs w:val="18"/>
              </w:rPr>
            </w:pPr>
            <w:r w:rsidRPr="00941F29">
              <w:rPr>
                <w:b/>
                <w:bCs/>
                <w:sz w:val="18"/>
                <w:szCs w:val="18"/>
              </w:rPr>
              <w:t>£'000</w:t>
            </w:r>
            <w:r w:rsidRPr="00941F29">
              <w:rPr>
                <w:rFonts w:eastAsia="Arial Unicode MS"/>
                <w:b/>
                <w:bCs/>
                <w:sz w:val="18"/>
                <w:szCs w:val="18"/>
              </w:rPr>
              <w:t xml:space="preserve"> </w:t>
            </w:r>
          </w:p>
        </w:tc>
        <w:tc>
          <w:tcPr>
            <w:tcW w:w="709" w:type="dxa"/>
            <w:tcBorders>
              <w:top w:val="nil"/>
              <w:left w:val="nil"/>
              <w:bottom w:val="single" w:sz="4" w:space="0" w:color="auto"/>
              <w:right w:val="nil"/>
            </w:tcBorders>
            <w:noWrap/>
            <w:tcMar>
              <w:top w:w="15" w:type="dxa"/>
              <w:left w:w="15" w:type="dxa"/>
              <w:bottom w:w="0" w:type="dxa"/>
              <w:right w:w="15" w:type="dxa"/>
            </w:tcMar>
          </w:tcPr>
          <w:p w14:paraId="53F702C3" w14:textId="77777777" w:rsidR="00941F29" w:rsidRPr="00941F29" w:rsidRDefault="00941F29" w:rsidP="00941F29">
            <w:pPr>
              <w:jc w:val="right"/>
              <w:rPr>
                <w:rFonts w:eastAsia="Arial Unicode MS"/>
                <w:b/>
                <w:bCs/>
                <w:sz w:val="18"/>
                <w:szCs w:val="18"/>
              </w:rPr>
            </w:pPr>
            <w:r w:rsidRPr="00941F29">
              <w:rPr>
                <w:b/>
                <w:bCs/>
                <w:sz w:val="18"/>
                <w:szCs w:val="18"/>
              </w:rPr>
              <w:t>£'000</w:t>
            </w:r>
          </w:p>
        </w:tc>
      </w:tr>
      <w:tr w:rsidR="00941F29" w:rsidRPr="00941F29" w14:paraId="0975D4DD" w14:textId="77777777">
        <w:trPr>
          <w:trHeight w:val="259"/>
        </w:trPr>
        <w:tc>
          <w:tcPr>
            <w:tcW w:w="4962" w:type="dxa"/>
            <w:tcBorders>
              <w:top w:val="nil"/>
              <w:left w:val="nil"/>
              <w:bottom w:val="nil"/>
            </w:tcBorders>
            <w:noWrap/>
            <w:tcMar>
              <w:top w:w="15" w:type="dxa"/>
              <w:left w:w="15" w:type="dxa"/>
              <w:bottom w:w="0" w:type="dxa"/>
              <w:right w:w="15" w:type="dxa"/>
            </w:tcMar>
            <w:vAlign w:val="bottom"/>
          </w:tcPr>
          <w:p w14:paraId="0354750C" w14:textId="77777777" w:rsidR="00941F29" w:rsidRPr="00941F29" w:rsidRDefault="00941F29" w:rsidP="00941F29">
            <w:pPr>
              <w:rPr>
                <w:rFonts w:eastAsia="Arial Unicode MS"/>
                <w:b/>
                <w:sz w:val="18"/>
                <w:szCs w:val="18"/>
              </w:rPr>
            </w:pPr>
            <w:proofErr w:type="gramStart"/>
            <w:r w:rsidRPr="00941F29">
              <w:rPr>
                <w:b/>
                <w:sz w:val="18"/>
                <w:szCs w:val="18"/>
              </w:rPr>
              <w:t>At</w:t>
            </w:r>
            <w:proofErr w:type="gramEnd"/>
            <w:r w:rsidRPr="00941F29">
              <w:rPr>
                <w:b/>
                <w:sz w:val="18"/>
                <w:szCs w:val="18"/>
              </w:rPr>
              <w:t xml:space="preserve"> 1 January 2022</w:t>
            </w:r>
          </w:p>
        </w:tc>
        <w:tc>
          <w:tcPr>
            <w:tcW w:w="708" w:type="dxa"/>
            <w:tcBorders>
              <w:top w:val="single" w:sz="4" w:space="0" w:color="auto"/>
              <w:bottom w:val="single" w:sz="4" w:space="0" w:color="auto"/>
              <w:right w:val="nil"/>
            </w:tcBorders>
            <w:noWrap/>
            <w:tcMar>
              <w:top w:w="15" w:type="dxa"/>
              <w:left w:w="15" w:type="dxa"/>
              <w:bottom w:w="0" w:type="dxa"/>
              <w:right w:w="15" w:type="dxa"/>
            </w:tcMar>
            <w:vAlign w:val="bottom"/>
          </w:tcPr>
          <w:p w14:paraId="5A1AF06D" w14:textId="77777777" w:rsidR="00941F29" w:rsidRPr="00941F29" w:rsidRDefault="00941F29" w:rsidP="00941F29">
            <w:pPr>
              <w:jc w:val="right"/>
              <w:rPr>
                <w:rFonts w:eastAsia="Arial Unicode MS"/>
                <w:b/>
                <w:sz w:val="18"/>
                <w:szCs w:val="18"/>
              </w:rPr>
            </w:pPr>
            <w:r w:rsidRPr="00941F29">
              <w:rPr>
                <w:rFonts w:eastAsia="Arial Unicode MS"/>
                <w:b/>
                <w:sz w:val="18"/>
                <w:szCs w:val="18"/>
              </w:rPr>
              <w:t>564</w:t>
            </w:r>
          </w:p>
        </w:tc>
        <w:tc>
          <w:tcPr>
            <w:tcW w:w="851" w:type="dxa"/>
            <w:tcBorders>
              <w:top w:val="single" w:sz="4" w:space="0" w:color="auto"/>
              <w:bottom w:val="single" w:sz="4" w:space="0" w:color="auto"/>
              <w:right w:val="nil"/>
            </w:tcBorders>
            <w:vAlign w:val="bottom"/>
          </w:tcPr>
          <w:p w14:paraId="56865FBD" w14:textId="77777777" w:rsidR="00941F29" w:rsidRPr="00941F29" w:rsidRDefault="00941F29" w:rsidP="00941F29">
            <w:pPr>
              <w:jc w:val="right"/>
              <w:rPr>
                <w:b/>
                <w:sz w:val="18"/>
                <w:szCs w:val="18"/>
              </w:rPr>
            </w:pPr>
            <w:r w:rsidRPr="00941F29">
              <w:rPr>
                <w:b/>
                <w:sz w:val="18"/>
                <w:szCs w:val="18"/>
              </w:rPr>
              <w:t>-</w:t>
            </w:r>
          </w:p>
        </w:tc>
        <w:tc>
          <w:tcPr>
            <w:tcW w:w="851" w:type="dxa"/>
            <w:tcBorders>
              <w:top w:val="single" w:sz="4" w:space="0" w:color="auto"/>
              <w:left w:val="nil"/>
              <w:bottom w:val="single" w:sz="4" w:space="0" w:color="auto"/>
              <w:right w:val="nil"/>
            </w:tcBorders>
            <w:vAlign w:val="bottom"/>
          </w:tcPr>
          <w:p w14:paraId="7C13B3D7" w14:textId="77777777" w:rsidR="00941F29" w:rsidRPr="00941F29" w:rsidRDefault="00941F29" w:rsidP="00941F29">
            <w:pPr>
              <w:jc w:val="right"/>
              <w:rPr>
                <w:b/>
                <w:sz w:val="18"/>
                <w:szCs w:val="18"/>
              </w:rPr>
            </w:pPr>
            <w:r w:rsidRPr="00941F29">
              <w:rPr>
                <w:b/>
                <w:sz w:val="18"/>
                <w:szCs w:val="18"/>
              </w:rPr>
              <w:t>(237)</w:t>
            </w:r>
          </w:p>
        </w:tc>
        <w:tc>
          <w:tcPr>
            <w:tcW w:w="850"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1AE74BAC" w14:textId="77777777" w:rsidR="00941F29" w:rsidRPr="00941F29" w:rsidRDefault="00941F29" w:rsidP="00941F29">
            <w:pPr>
              <w:jc w:val="right"/>
              <w:rPr>
                <w:rFonts w:eastAsia="Arial Unicode MS"/>
                <w:b/>
                <w:sz w:val="18"/>
                <w:szCs w:val="18"/>
              </w:rPr>
            </w:pPr>
            <w:r w:rsidRPr="00941F29">
              <w:rPr>
                <w:rFonts w:eastAsia="Arial Unicode MS"/>
                <w:b/>
                <w:sz w:val="18"/>
                <w:szCs w:val="18"/>
              </w:rPr>
              <w:t>6,452</w:t>
            </w:r>
          </w:p>
        </w:tc>
        <w:tc>
          <w:tcPr>
            <w:tcW w:w="709" w:type="dxa"/>
            <w:tcBorders>
              <w:top w:val="single" w:sz="4" w:space="0" w:color="auto"/>
              <w:left w:val="nil"/>
              <w:bottom w:val="single" w:sz="4" w:space="0" w:color="auto"/>
            </w:tcBorders>
            <w:noWrap/>
            <w:tcMar>
              <w:top w:w="15" w:type="dxa"/>
              <w:left w:w="15" w:type="dxa"/>
              <w:bottom w:w="0" w:type="dxa"/>
              <w:right w:w="15" w:type="dxa"/>
            </w:tcMar>
            <w:vAlign w:val="bottom"/>
          </w:tcPr>
          <w:p w14:paraId="364ED609" w14:textId="79B58C43" w:rsidR="00941F29" w:rsidRPr="00941F29" w:rsidRDefault="000B26F6" w:rsidP="00941F29">
            <w:pPr>
              <w:jc w:val="right"/>
              <w:rPr>
                <w:rFonts w:eastAsia="Arial Unicode MS"/>
                <w:b/>
                <w:sz w:val="18"/>
                <w:szCs w:val="18"/>
              </w:rPr>
            </w:pPr>
            <w:r>
              <w:rPr>
                <w:rFonts w:eastAsia="Arial Unicode MS"/>
                <w:b/>
                <w:sz w:val="18"/>
                <w:szCs w:val="18"/>
              </w:rPr>
              <w:t>6,779</w:t>
            </w:r>
          </w:p>
        </w:tc>
      </w:tr>
      <w:tr w:rsidR="00941F29" w:rsidRPr="00941F29" w14:paraId="3A949D41" w14:textId="77777777">
        <w:trPr>
          <w:trHeight w:val="66"/>
        </w:trPr>
        <w:tc>
          <w:tcPr>
            <w:tcW w:w="4962" w:type="dxa"/>
            <w:tcBorders>
              <w:top w:val="nil"/>
              <w:left w:val="nil"/>
              <w:bottom w:val="nil"/>
              <w:right w:val="nil"/>
            </w:tcBorders>
            <w:noWrap/>
            <w:tcMar>
              <w:top w:w="15" w:type="dxa"/>
              <w:left w:w="15" w:type="dxa"/>
              <w:bottom w:w="0" w:type="dxa"/>
              <w:right w:w="15" w:type="dxa"/>
            </w:tcMar>
            <w:vAlign w:val="bottom"/>
          </w:tcPr>
          <w:p w14:paraId="0873E19A" w14:textId="77777777" w:rsidR="00941F29" w:rsidRPr="00941F29" w:rsidRDefault="00941F29" w:rsidP="00941F29">
            <w:pPr>
              <w:rPr>
                <w:rFonts w:eastAsia="Arial Unicode MS"/>
                <w:sz w:val="18"/>
                <w:szCs w:val="18"/>
              </w:rPr>
            </w:pPr>
            <w:r w:rsidRPr="00941F29">
              <w:rPr>
                <w:sz w:val="18"/>
                <w:szCs w:val="18"/>
              </w:rPr>
              <w:t>Loss for the financial year</w:t>
            </w:r>
          </w:p>
        </w:tc>
        <w:tc>
          <w:tcPr>
            <w:tcW w:w="708" w:type="dxa"/>
            <w:tcBorders>
              <w:top w:val="single" w:sz="4" w:space="0" w:color="auto"/>
              <w:left w:val="nil"/>
              <w:right w:val="nil"/>
            </w:tcBorders>
            <w:noWrap/>
            <w:tcMar>
              <w:top w:w="15" w:type="dxa"/>
              <w:left w:w="15" w:type="dxa"/>
              <w:bottom w:w="0" w:type="dxa"/>
              <w:right w:w="15" w:type="dxa"/>
            </w:tcMar>
            <w:vAlign w:val="bottom"/>
          </w:tcPr>
          <w:p w14:paraId="60A29714" w14:textId="77777777" w:rsidR="00941F29" w:rsidRPr="00941F29" w:rsidRDefault="00941F29" w:rsidP="00941F29">
            <w:pPr>
              <w:jc w:val="right"/>
              <w:rPr>
                <w:rFonts w:eastAsia="Arial Unicode MS"/>
                <w:sz w:val="18"/>
                <w:szCs w:val="18"/>
              </w:rPr>
            </w:pPr>
          </w:p>
          <w:p w14:paraId="588AB4B4" w14:textId="77777777" w:rsidR="00941F29" w:rsidRPr="00941F29" w:rsidRDefault="00941F29" w:rsidP="00941F29">
            <w:pPr>
              <w:jc w:val="right"/>
              <w:rPr>
                <w:rFonts w:eastAsia="Arial Unicode MS"/>
                <w:sz w:val="18"/>
                <w:szCs w:val="18"/>
              </w:rPr>
            </w:pPr>
            <w:r w:rsidRPr="00941F29">
              <w:rPr>
                <w:rFonts w:eastAsia="Arial Unicode MS"/>
                <w:sz w:val="18"/>
                <w:szCs w:val="18"/>
              </w:rPr>
              <w:t>-</w:t>
            </w:r>
          </w:p>
        </w:tc>
        <w:tc>
          <w:tcPr>
            <w:tcW w:w="851" w:type="dxa"/>
            <w:tcBorders>
              <w:top w:val="single" w:sz="4" w:space="0" w:color="auto"/>
              <w:left w:val="nil"/>
              <w:right w:val="nil"/>
            </w:tcBorders>
            <w:vAlign w:val="bottom"/>
          </w:tcPr>
          <w:p w14:paraId="5C434072" w14:textId="77777777" w:rsidR="00941F29" w:rsidRPr="00941F29" w:rsidRDefault="00941F29" w:rsidP="00941F29">
            <w:pPr>
              <w:jc w:val="right"/>
              <w:rPr>
                <w:sz w:val="18"/>
                <w:szCs w:val="18"/>
              </w:rPr>
            </w:pPr>
            <w:r w:rsidRPr="00941F29">
              <w:rPr>
                <w:sz w:val="18"/>
                <w:szCs w:val="18"/>
              </w:rPr>
              <w:t>-</w:t>
            </w:r>
          </w:p>
        </w:tc>
        <w:tc>
          <w:tcPr>
            <w:tcW w:w="851" w:type="dxa"/>
            <w:tcBorders>
              <w:top w:val="single" w:sz="4" w:space="0" w:color="auto"/>
              <w:left w:val="nil"/>
              <w:right w:val="nil"/>
            </w:tcBorders>
            <w:vAlign w:val="bottom"/>
          </w:tcPr>
          <w:p w14:paraId="1B0C3433" w14:textId="77777777" w:rsidR="00941F29" w:rsidRPr="00941F29" w:rsidRDefault="00941F29" w:rsidP="00941F29">
            <w:pPr>
              <w:jc w:val="right"/>
              <w:rPr>
                <w:sz w:val="18"/>
                <w:szCs w:val="18"/>
              </w:rPr>
            </w:pPr>
            <w:r w:rsidRPr="00941F29">
              <w:rPr>
                <w:sz w:val="18"/>
                <w:szCs w:val="18"/>
              </w:rPr>
              <w:t>-</w:t>
            </w:r>
          </w:p>
        </w:tc>
        <w:tc>
          <w:tcPr>
            <w:tcW w:w="850" w:type="dxa"/>
            <w:tcBorders>
              <w:top w:val="single" w:sz="4" w:space="0" w:color="auto"/>
              <w:left w:val="nil"/>
              <w:right w:val="nil"/>
            </w:tcBorders>
            <w:noWrap/>
            <w:tcMar>
              <w:top w:w="15" w:type="dxa"/>
              <w:left w:w="15" w:type="dxa"/>
              <w:bottom w:w="0" w:type="dxa"/>
              <w:right w:w="15" w:type="dxa"/>
            </w:tcMar>
            <w:vAlign w:val="bottom"/>
          </w:tcPr>
          <w:p w14:paraId="3E3B59C0" w14:textId="77777777" w:rsidR="00941F29" w:rsidRPr="00941F29" w:rsidRDefault="00941F29" w:rsidP="00941F29">
            <w:pPr>
              <w:jc w:val="right"/>
              <w:rPr>
                <w:rFonts w:eastAsia="Arial Unicode MS"/>
                <w:sz w:val="18"/>
                <w:szCs w:val="18"/>
              </w:rPr>
            </w:pPr>
            <w:r w:rsidRPr="00941F29">
              <w:rPr>
                <w:rFonts w:eastAsia="Arial Unicode MS"/>
                <w:sz w:val="18"/>
                <w:szCs w:val="18"/>
              </w:rPr>
              <w:t>(1,248)</w:t>
            </w:r>
          </w:p>
        </w:tc>
        <w:tc>
          <w:tcPr>
            <w:tcW w:w="709" w:type="dxa"/>
            <w:tcBorders>
              <w:top w:val="single" w:sz="4" w:space="0" w:color="auto"/>
              <w:left w:val="nil"/>
              <w:right w:val="nil"/>
            </w:tcBorders>
            <w:noWrap/>
            <w:tcMar>
              <w:top w:w="15" w:type="dxa"/>
              <w:left w:w="15" w:type="dxa"/>
              <w:bottom w:w="0" w:type="dxa"/>
              <w:right w:w="15" w:type="dxa"/>
            </w:tcMar>
            <w:vAlign w:val="bottom"/>
          </w:tcPr>
          <w:p w14:paraId="05EEF0B2" w14:textId="77777777" w:rsidR="00941F29" w:rsidRPr="00941F29" w:rsidRDefault="00941F29" w:rsidP="00941F29">
            <w:pPr>
              <w:jc w:val="right"/>
              <w:rPr>
                <w:rFonts w:eastAsia="Arial Unicode MS"/>
                <w:sz w:val="18"/>
                <w:szCs w:val="18"/>
              </w:rPr>
            </w:pPr>
            <w:r w:rsidRPr="00941F29">
              <w:rPr>
                <w:rFonts w:eastAsia="Arial Unicode MS"/>
                <w:sz w:val="18"/>
                <w:szCs w:val="18"/>
              </w:rPr>
              <w:t>(1,248)</w:t>
            </w:r>
          </w:p>
        </w:tc>
      </w:tr>
      <w:tr w:rsidR="00941F29" w:rsidRPr="00941F29" w14:paraId="265251E7" w14:textId="77777777">
        <w:trPr>
          <w:trHeight w:val="66"/>
        </w:trPr>
        <w:tc>
          <w:tcPr>
            <w:tcW w:w="4962" w:type="dxa"/>
            <w:tcBorders>
              <w:top w:val="nil"/>
              <w:left w:val="nil"/>
              <w:bottom w:val="nil"/>
              <w:right w:val="nil"/>
            </w:tcBorders>
            <w:noWrap/>
            <w:tcMar>
              <w:top w:w="15" w:type="dxa"/>
              <w:left w:w="15" w:type="dxa"/>
              <w:bottom w:w="0" w:type="dxa"/>
              <w:right w:w="15" w:type="dxa"/>
            </w:tcMar>
            <w:vAlign w:val="bottom"/>
          </w:tcPr>
          <w:p w14:paraId="7261901D" w14:textId="77777777" w:rsidR="00941F29" w:rsidRPr="00941F29" w:rsidRDefault="00941F29" w:rsidP="00941F29">
            <w:pPr>
              <w:rPr>
                <w:sz w:val="18"/>
                <w:szCs w:val="18"/>
              </w:rPr>
            </w:pPr>
            <w:r w:rsidRPr="00941F29">
              <w:rPr>
                <w:sz w:val="18"/>
                <w:szCs w:val="18"/>
              </w:rPr>
              <w:t>Foreign exchange gain</w:t>
            </w:r>
          </w:p>
        </w:tc>
        <w:tc>
          <w:tcPr>
            <w:tcW w:w="708" w:type="dxa"/>
            <w:tcBorders>
              <w:left w:val="nil"/>
              <w:bottom w:val="single" w:sz="4" w:space="0" w:color="auto"/>
              <w:right w:val="nil"/>
            </w:tcBorders>
            <w:noWrap/>
            <w:tcMar>
              <w:top w:w="15" w:type="dxa"/>
              <w:left w:w="15" w:type="dxa"/>
              <w:bottom w:w="0" w:type="dxa"/>
              <w:right w:w="15" w:type="dxa"/>
            </w:tcMar>
            <w:vAlign w:val="bottom"/>
          </w:tcPr>
          <w:p w14:paraId="23E2B002" w14:textId="77777777" w:rsidR="00941F29" w:rsidRPr="00941F29" w:rsidRDefault="00941F29" w:rsidP="00941F29">
            <w:pPr>
              <w:jc w:val="right"/>
              <w:rPr>
                <w:rFonts w:eastAsia="Arial Unicode MS"/>
                <w:sz w:val="18"/>
                <w:szCs w:val="18"/>
              </w:rPr>
            </w:pPr>
            <w:r w:rsidRPr="00941F29">
              <w:rPr>
                <w:rFonts w:eastAsia="Arial Unicode MS"/>
                <w:sz w:val="18"/>
                <w:szCs w:val="18"/>
              </w:rPr>
              <w:t>-</w:t>
            </w:r>
          </w:p>
        </w:tc>
        <w:tc>
          <w:tcPr>
            <w:tcW w:w="851" w:type="dxa"/>
            <w:tcBorders>
              <w:left w:val="nil"/>
              <w:bottom w:val="single" w:sz="4" w:space="0" w:color="auto"/>
              <w:right w:val="nil"/>
            </w:tcBorders>
            <w:vAlign w:val="bottom"/>
          </w:tcPr>
          <w:p w14:paraId="4A86FFC9" w14:textId="77777777" w:rsidR="00941F29" w:rsidRPr="00941F29" w:rsidRDefault="00941F29" w:rsidP="00941F29">
            <w:pPr>
              <w:jc w:val="right"/>
              <w:rPr>
                <w:sz w:val="18"/>
                <w:szCs w:val="18"/>
              </w:rPr>
            </w:pPr>
            <w:r w:rsidRPr="00941F29">
              <w:rPr>
                <w:sz w:val="18"/>
                <w:szCs w:val="18"/>
              </w:rPr>
              <w:t>-</w:t>
            </w:r>
          </w:p>
        </w:tc>
        <w:tc>
          <w:tcPr>
            <w:tcW w:w="851" w:type="dxa"/>
            <w:tcBorders>
              <w:left w:val="nil"/>
              <w:bottom w:val="single" w:sz="4" w:space="0" w:color="auto"/>
              <w:right w:val="nil"/>
            </w:tcBorders>
            <w:vAlign w:val="bottom"/>
          </w:tcPr>
          <w:p w14:paraId="380FB1AA" w14:textId="77777777" w:rsidR="00941F29" w:rsidRPr="00941F29" w:rsidRDefault="00941F29" w:rsidP="00941F29">
            <w:pPr>
              <w:jc w:val="right"/>
              <w:rPr>
                <w:sz w:val="18"/>
                <w:szCs w:val="18"/>
              </w:rPr>
            </w:pPr>
            <w:r w:rsidRPr="00941F29">
              <w:rPr>
                <w:sz w:val="18"/>
                <w:szCs w:val="18"/>
              </w:rPr>
              <w:t>169</w:t>
            </w:r>
          </w:p>
        </w:tc>
        <w:tc>
          <w:tcPr>
            <w:tcW w:w="850" w:type="dxa"/>
            <w:tcBorders>
              <w:left w:val="nil"/>
              <w:bottom w:val="single" w:sz="4" w:space="0" w:color="auto"/>
              <w:right w:val="nil"/>
            </w:tcBorders>
            <w:noWrap/>
            <w:tcMar>
              <w:top w:w="15" w:type="dxa"/>
              <w:left w:w="15" w:type="dxa"/>
              <w:bottom w:w="0" w:type="dxa"/>
              <w:right w:w="15" w:type="dxa"/>
            </w:tcMar>
            <w:vAlign w:val="bottom"/>
          </w:tcPr>
          <w:p w14:paraId="4D1F92F6" w14:textId="77777777" w:rsidR="00941F29" w:rsidRPr="00941F29" w:rsidRDefault="00941F29" w:rsidP="00941F29">
            <w:pPr>
              <w:jc w:val="right"/>
              <w:rPr>
                <w:rFonts w:eastAsia="Arial Unicode MS"/>
                <w:sz w:val="18"/>
                <w:szCs w:val="18"/>
              </w:rPr>
            </w:pPr>
            <w:r w:rsidRPr="00941F29">
              <w:rPr>
                <w:rFonts w:eastAsia="Arial Unicode MS"/>
                <w:sz w:val="18"/>
                <w:szCs w:val="18"/>
              </w:rPr>
              <w:t>-</w:t>
            </w:r>
          </w:p>
        </w:tc>
        <w:tc>
          <w:tcPr>
            <w:tcW w:w="709" w:type="dxa"/>
            <w:tcBorders>
              <w:left w:val="nil"/>
              <w:bottom w:val="single" w:sz="4" w:space="0" w:color="auto"/>
              <w:right w:val="nil"/>
            </w:tcBorders>
            <w:noWrap/>
            <w:tcMar>
              <w:top w:w="15" w:type="dxa"/>
              <w:left w:w="15" w:type="dxa"/>
              <w:bottom w:w="0" w:type="dxa"/>
              <w:right w:w="15" w:type="dxa"/>
            </w:tcMar>
            <w:vAlign w:val="bottom"/>
          </w:tcPr>
          <w:p w14:paraId="4F55B6CA" w14:textId="77777777" w:rsidR="00941F29" w:rsidRPr="00941F29" w:rsidRDefault="00941F29" w:rsidP="00941F29">
            <w:pPr>
              <w:jc w:val="right"/>
              <w:rPr>
                <w:rFonts w:eastAsia="Arial Unicode MS"/>
                <w:sz w:val="18"/>
                <w:szCs w:val="18"/>
              </w:rPr>
            </w:pPr>
            <w:r w:rsidRPr="00941F29">
              <w:rPr>
                <w:rFonts w:eastAsia="Arial Unicode MS"/>
                <w:sz w:val="18"/>
                <w:szCs w:val="18"/>
              </w:rPr>
              <w:t>169</w:t>
            </w:r>
          </w:p>
        </w:tc>
      </w:tr>
      <w:tr w:rsidR="00941F29" w:rsidRPr="00BE6133" w14:paraId="5F641D79" w14:textId="77777777">
        <w:trPr>
          <w:trHeight w:val="259"/>
        </w:trPr>
        <w:tc>
          <w:tcPr>
            <w:tcW w:w="4962" w:type="dxa"/>
            <w:tcBorders>
              <w:top w:val="nil"/>
              <w:left w:val="nil"/>
              <w:bottom w:val="nil"/>
              <w:right w:val="nil"/>
            </w:tcBorders>
            <w:noWrap/>
            <w:tcMar>
              <w:top w:w="15" w:type="dxa"/>
              <w:left w:w="15" w:type="dxa"/>
              <w:bottom w:w="0" w:type="dxa"/>
              <w:right w:w="15" w:type="dxa"/>
            </w:tcMar>
            <w:vAlign w:val="bottom"/>
          </w:tcPr>
          <w:p w14:paraId="3F1CE1AF" w14:textId="77777777" w:rsidR="00941F29" w:rsidRPr="00941F29" w:rsidRDefault="00941F29" w:rsidP="00941F29">
            <w:pPr>
              <w:rPr>
                <w:b/>
                <w:sz w:val="18"/>
                <w:szCs w:val="18"/>
              </w:rPr>
            </w:pPr>
          </w:p>
          <w:p w14:paraId="520ADD73" w14:textId="77777777" w:rsidR="00941F29" w:rsidRPr="00941F29" w:rsidRDefault="00941F29" w:rsidP="00941F29">
            <w:pPr>
              <w:rPr>
                <w:b/>
                <w:sz w:val="18"/>
                <w:szCs w:val="18"/>
              </w:rPr>
            </w:pPr>
            <w:r w:rsidRPr="00941F29">
              <w:rPr>
                <w:b/>
                <w:sz w:val="18"/>
                <w:szCs w:val="18"/>
              </w:rPr>
              <w:t>Total comprehensive income for the financial year</w:t>
            </w:r>
          </w:p>
        </w:tc>
        <w:tc>
          <w:tcPr>
            <w:tcW w:w="708" w:type="dxa"/>
            <w:tcBorders>
              <w:top w:val="single" w:sz="4" w:space="0" w:color="auto"/>
              <w:left w:val="nil"/>
              <w:right w:val="nil"/>
            </w:tcBorders>
            <w:noWrap/>
            <w:tcMar>
              <w:top w:w="15" w:type="dxa"/>
              <w:left w:w="15" w:type="dxa"/>
              <w:bottom w:w="0" w:type="dxa"/>
              <w:right w:w="15" w:type="dxa"/>
            </w:tcMar>
            <w:vAlign w:val="bottom"/>
          </w:tcPr>
          <w:p w14:paraId="05DE6DAE" w14:textId="77777777" w:rsidR="00941F29" w:rsidRPr="00941F29" w:rsidRDefault="00941F29" w:rsidP="00941F29">
            <w:pPr>
              <w:jc w:val="right"/>
              <w:rPr>
                <w:rFonts w:eastAsia="Arial Unicode MS"/>
                <w:b/>
                <w:sz w:val="18"/>
                <w:szCs w:val="18"/>
              </w:rPr>
            </w:pPr>
            <w:r w:rsidRPr="00941F29">
              <w:rPr>
                <w:rFonts w:eastAsia="Arial Unicode MS"/>
                <w:b/>
                <w:sz w:val="18"/>
                <w:szCs w:val="18"/>
              </w:rPr>
              <w:t>-</w:t>
            </w:r>
          </w:p>
        </w:tc>
        <w:tc>
          <w:tcPr>
            <w:tcW w:w="851" w:type="dxa"/>
            <w:tcBorders>
              <w:top w:val="single" w:sz="4" w:space="0" w:color="auto"/>
              <w:left w:val="nil"/>
              <w:right w:val="nil"/>
            </w:tcBorders>
            <w:vAlign w:val="bottom"/>
          </w:tcPr>
          <w:p w14:paraId="41226B13" w14:textId="77777777" w:rsidR="00941F29" w:rsidRPr="00941F29" w:rsidRDefault="00941F29" w:rsidP="00941F29">
            <w:pPr>
              <w:jc w:val="right"/>
              <w:rPr>
                <w:rFonts w:eastAsia="Arial Unicode MS"/>
                <w:b/>
                <w:sz w:val="18"/>
                <w:szCs w:val="18"/>
              </w:rPr>
            </w:pPr>
            <w:r w:rsidRPr="00941F29">
              <w:rPr>
                <w:rFonts w:eastAsia="Arial Unicode MS"/>
                <w:b/>
                <w:sz w:val="18"/>
                <w:szCs w:val="18"/>
              </w:rPr>
              <w:t>-</w:t>
            </w:r>
          </w:p>
        </w:tc>
        <w:tc>
          <w:tcPr>
            <w:tcW w:w="851" w:type="dxa"/>
            <w:tcBorders>
              <w:top w:val="single" w:sz="4" w:space="0" w:color="auto"/>
              <w:left w:val="nil"/>
              <w:right w:val="nil"/>
            </w:tcBorders>
            <w:vAlign w:val="bottom"/>
          </w:tcPr>
          <w:p w14:paraId="6072A0F3" w14:textId="77777777" w:rsidR="00941F29" w:rsidRPr="00BE6133" w:rsidRDefault="00941F29" w:rsidP="00941F29">
            <w:pPr>
              <w:jc w:val="right"/>
              <w:rPr>
                <w:rFonts w:eastAsia="Arial Unicode MS"/>
                <w:bCs/>
                <w:sz w:val="18"/>
                <w:szCs w:val="18"/>
              </w:rPr>
            </w:pPr>
            <w:r w:rsidRPr="00BE6133">
              <w:rPr>
                <w:rFonts w:eastAsia="Arial Unicode MS"/>
                <w:bCs/>
                <w:sz w:val="18"/>
                <w:szCs w:val="18"/>
              </w:rPr>
              <w:t>169</w:t>
            </w:r>
          </w:p>
        </w:tc>
        <w:tc>
          <w:tcPr>
            <w:tcW w:w="850" w:type="dxa"/>
            <w:tcBorders>
              <w:top w:val="single" w:sz="4" w:space="0" w:color="auto"/>
              <w:left w:val="nil"/>
              <w:right w:val="nil"/>
            </w:tcBorders>
            <w:noWrap/>
            <w:tcMar>
              <w:top w:w="15" w:type="dxa"/>
              <w:left w:w="15" w:type="dxa"/>
              <w:bottom w:w="0" w:type="dxa"/>
              <w:right w:w="15" w:type="dxa"/>
            </w:tcMar>
            <w:vAlign w:val="bottom"/>
          </w:tcPr>
          <w:p w14:paraId="28957D72" w14:textId="77777777" w:rsidR="00941F29" w:rsidRPr="00BE6133" w:rsidRDefault="00941F29" w:rsidP="00941F29">
            <w:pPr>
              <w:jc w:val="right"/>
              <w:rPr>
                <w:rFonts w:eastAsia="Arial Unicode MS"/>
                <w:bCs/>
                <w:sz w:val="18"/>
                <w:szCs w:val="18"/>
              </w:rPr>
            </w:pPr>
            <w:r w:rsidRPr="00BE6133">
              <w:rPr>
                <w:rFonts w:eastAsia="Arial Unicode MS"/>
                <w:bCs/>
                <w:sz w:val="18"/>
                <w:szCs w:val="18"/>
              </w:rPr>
              <w:t>(1,248)</w:t>
            </w:r>
          </w:p>
        </w:tc>
        <w:tc>
          <w:tcPr>
            <w:tcW w:w="709" w:type="dxa"/>
            <w:tcBorders>
              <w:top w:val="single" w:sz="4" w:space="0" w:color="auto"/>
              <w:left w:val="nil"/>
              <w:right w:val="nil"/>
            </w:tcBorders>
            <w:noWrap/>
            <w:tcMar>
              <w:top w:w="15" w:type="dxa"/>
              <w:left w:w="15" w:type="dxa"/>
              <w:bottom w:w="0" w:type="dxa"/>
              <w:right w:w="15" w:type="dxa"/>
            </w:tcMar>
            <w:vAlign w:val="bottom"/>
          </w:tcPr>
          <w:p w14:paraId="09FA38DD" w14:textId="77777777" w:rsidR="00941F29" w:rsidRPr="00BE6133" w:rsidRDefault="00941F29" w:rsidP="00941F29">
            <w:pPr>
              <w:jc w:val="right"/>
              <w:rPr>
                <w:rFonts w:eastAsia="Arial Unicode MS"/>
                <w:bCs/>
                <w:sz w:val="18"/>
                <w:szCs w:val="18"/>
              </w:rPr>
            </w:pPr>
            <w:r w:rsidRPr="00BE6133">
              <w:rPr>
                <w:rFonts w:eastAsia="Arial Unicode MS"/>
                <w:bCs/>
                <w:sz w:val="18"/>
                <w:szCs w:val="18"/>
              </w:rPr>
              <w:t>(1,079)</w:t>
            </w:r>
          </w:p>
        </w:tc>
      </w:tr>
      <w:tr w:rsidR="00941F29" w:rsidRPr="00BE6133" w14:paraId="04982929" w14:textId="77777777">
        <w:trPr>
          <w:trHeight w:val="259"/>
        </w:trPr>
        <w:tc>
          <w:tcPr>
            <w:tcW w:w="4962" w:type="dxa"/>
            <w:tcBorders>
              <w:top w:val="nil"/>
              <w:left w:val="nil"/>
              <w:bottom w:val="nil"/>
              <w:right w:val="nil"/>
            </w:tcBorders>
            <w:noWrap/>
            <w:tcMar>
              <w:top w:w="15" w:type="dxa"/>
              <w:left w:w="15" w:type="dxa"/>
              <w:bottom w:w="0" w:type="dxa"/>
              <w:right w:w="15" w:type="dxa"/>
            </w:tcMar>
            <w:vAlign w:val="bottom"/>
          </w:tcPr>
          <w:p w14:paraId="1ECB84B9" w14:textId="77777777" w:rsidR="00941F29" w:rsidRPr="00941F29" w:rsidRDefault="00941F29" w:rsidP="00941F29">
            <w:pPr>
              <w:rPr>
                <w:sz w:val="18"/>
                <w:szCs w:val="18"/>
              </w:rPr>
            </w:pPr>
            <w:r w:rsidRPr="00941F29">
              <w:rPr>
                <w:sz w:val="18"/>
                <w:szCs w:val="18"/>
              </w:rPr>
              <w:t>Equity dividends paid</w:t>
            </w:r>
          </w:p>
        </w:tc>
        <w:tc>
          <w:tcPr>
            <w:tcW w:w="708" w:type="dxa"/>
            <w:tcBorders>
              <w:top w:val="nil"/>
              <w:left w:val="nil"/>
              <w:right w:val="nil"/>
            </w:tcBorders>
            <w:noWrap/>
            <w:tcMar>
              <w:top w:w="15" w:type="dxa"/>
              <w:left w:w="15" w:type="dxa"/>
              <w:bottom w:w="0" w:type="dxa"/>
              <w:right w:w="15" w:type="dxa"/>
            </w:tcMar>
            <w:vAlign w:val="bottom"/>
          </w:tcPr>
          <w:p w14:paraId="00AF77EA" w14:textId="77777777" w:rsidR="00941F29" w:rsidRPr="00941F29" w:rsidRDefault="00941F29" w:rsidP="00941F29">
            <w:pPr>
              <w:jc w:val="right"/>
              <w:rPr>
                <w:rFonts w:eastAsia="Arial Unicode MS"/>
                <w:sz w:val="18"/>
                <w:szCs w:val="18"/>
              </w:rPr>
            </w:pPr>
            <w:r w:rsidRPr="00941F29">
              <w:rPr>
                <w:rFonts w:eastAsia="Arial Unicode MS"/>
                <w:sz w:val="18"/>
                <w:szCs w:val="18"/>
              </w:rPr>
              <w:t>-</w:t>
            </w:r>
          </w:p>
        </w:tc>
        <w:tc>
          <w:tcPr>
            <w:tcW w:w="851" w:type="dxa"/>
            <w:tcBorders>
              <w:top w:val="nil"/>
              <w:left w:val="nil"/>
              <w:right w:val="nil"/>
            </w:tcBorders>
            <w:vAlign w:val="bottom"/>
          </w:tcPr>
          <w:p w14:paraId="66980327" w14:textId="77777777" w:rsidR="00941F29" w:rsidRPr="00941F29" w:rsidRDefault="00941F29" w:rsidP="00941F29">
            <w:pPr>
              <w:jc w:val="right"/>
              <w:rPr>
                <w:rFonts w:eastAsia="Arial Unicode MS"/>
                <w:sz w:val="18"/>
                <w:szCs w:val="18"/>
              </w:rPr>
            </w:pPr>
            <w:r w:rsidRPr="00941F29">
              <w:rPr>
                <w:rFonts w:eastAsia="Arial Unicode MS"/>
                <w:sz w:val="18"/>
                <w:szCs w:val="18"/>
              </w:rPr>
              <w:t>-</w:t>
            </w:r>
          </w:p>
        </w:tc>
        <w:tc>
          <w:tcPr>
            <w:tcW w:w="851" w:type="dxa"/>
            <w:tcBorders>
              <w:top w:val="nil"/>
              <w:left w:val="nil"/>
              <w:right w:val="nil"/>
            </w:tcBorders>
            <w:vAlign w:val="bottom"/>
          </w:tcPr>
          <w:p w14:paraId="70BDE361" w14:textId="77777777" w:rsidR="00941F29" w:rsidRPr="00BE6133" w:rsidRDefault="00941F29" w:rsidP="00941F29">
            <w:pPr>
              <w:jc w:val="right"/>
              <w:rPr>
                <w:rFonts w:eastAsia="Arial Unicode MS"/>
                <w:bCs/>
                <w:sz w:val="18"/>
                <w:szCs w:val="18"/>
              </w:rPr>
            </w:pPr>
            <w:r w:rsidRPr="00BE6133">
              <w:rPr>
                <w:rFonts w:eastAsia="Arial Unicode MS"/>
                <w:bCs/>
                <w:sz w:val="18"/>
                <w:szCs w:val="18"/>
              </w:rPr>
              <w:t>-</w:t>
            </w:r>
          </w:p>
        </w:tc>
        <w:tc>
          <w:tcPr>
            <w:tcW w:w="850" w:type="dxa"/>
            <w:tcBorders>
              <w:top w:val="nil"/>
              <w:left w:val="nil"/>
              <w:right w:val="nil"/>
            </w:tcBorders>
            <w:noWrap/>
            <w:tcMar>
              <w:top w:w="15" w:type="dxa"/>
              <w:left w:w="15" w:type="dxa"/>
              <w:bottom w:w="0" w:type="dxa"/>
              <w:right w:w="15" w:type="dxa"/>
            </w:tcMar>
            <w:vAlign w:val="bottom"/>
          </w:tcPr>
          <w:p w14:paraId="3FC90157" w14:textId="77777777" w:rsidR="00941F29" w:rsidRPr="00BE6133" w:rsidRDefault="00941F29" w:rsidP="00941F29">
            <w:pPr>
              <w:jc w:val="right"/>
              <w:rPr>
                <w:rFonts w:eastAsia="Arial Unicode MS"/>
                <w:bCs/>
                <w:sz w:val="18"/>
                <w:szCs w:val="18"/>
              </w:rPr>
            </w:pPr>
            <w:r w:rsidRPr="00BE6133">
              <w:rPr>
                <w:rFonts w:eastAsia="Arial Unicode MS"/>
                <w:bCs/>
                <w:sz w:val="18"/>
                <w:szCs w:val="18"/>
              </w:rPr>
              <w:t>-</w:t>
            </w:r>
          </w:p>
        </w:tc>
        <w:tc>
          <w:tcPr>
            <w:tcW w:w="709" w:type="dxa"/>
            <w:tcBorders>
              <w:top w:val="nil"/>
              <w:left w:val="nil"/>
              <w:right w:val="nil"/>
            </w:tcBorders>
            <w:noWrap/>
            <w:tcMar>
              <w:top w:w="15" w:type="dxa"/>
              <w:left w:w="15" w:type="dxa"/>
              <w:bottom w:w="0" w:type="dxa"/>
              <w:right w:w="15" w:type="dxa"/>
            </w:tcMar>
            <w:vAlign w:val="bottom"/>
          </w:tcPr>
          <w:p w14:paraId="1D453F40" w14:textId="77777777" w:rsidR="00941F29" w:rsidRPr="00BE6133" w:rsidRDefault="00941F29" w:rsidP="00941F29">
            <w:pPr>
              <w:jc w:val="right"/>
              <w:rPr>
                <w:rFonts w:eastAsia="Arial Unicode MS"/>
                <w:bCs/>
                <w:sz w:val="18"/>
                <w:szCs w:val="18"/>
              </w:rPr>
            </w:pPr>
            <w:r w:rsidRPr="00BE6133">
              <w:rPr>
                <w:rFonts w:eastAsia="Arial Unicode MS"/>
                <w:bCs/>
                <w:sz w:val="18"/>
                <w:szCs w:val="18"/>
              </w:rPr>
              <w:t>-</w:t>
            </w:r>
          </w:p>
        </w:tc>
      </w:tr>
      <w:tr w:rsidR="00941F29" w:rsidRPr="00941F29" w14:paraId="5158F349" w14:textId="77777777">
        <w:trPr>
          <w:trHeight w:val="259"/>
        </w:trPr>
        <w:tc>
          <w:tcPr>
            <w:tcW w:w="4962" w:type="dxa"/>
            <w:tcBorders>
              <w:top w:val="nil"/>
              <w:left w:val="nil"/>
              <w:bottom w:val="nil"/>
              <w:right w:val="nil"/>
            </w:tcBorders>
            <w:noWrap/>
            <w:tcMar>
              <w:top w:w="15" w:type="dxa"/>
              <w:left w:w="15" w:type="dxa"/>
              <w:bottom w:w="0" w:type="dxa"/>
              <w:right w:w="15" w:type="dxa"/>
            </w:tcMar>
            <w:vAlign w:val="bottom"/>
          </w:tcPr>
          <w:p w14:paraId="5C6FB221" w14:textId="77777777" w:rsidR="00941F29" w:rsidRPr="00941F29" w:rsidRDefault="00941F29" w:rsidP="00941F29">
            <w:pPr>
              <w:rPr>
                <w:sz w:val="18"/>
                <w:szCs w:val="18"/>
              </w:rPr>
            </w:pPr>
          </w:p>
        </w:tc>
        <w:tc>
          <w:tcPr>
            <w:tcW w:w="708" w:type="dxa"/>
            <w:tcBorders>
              <w:left w:val="nil"/>
              <w:right w:val="nil"/>
            </w:tcBorders>
            <w:noWrap/>
            <w:tcMar>
              <w:top w:w="15" w:type="dxa"/>
              <w:left w:w="15" w:type="dxa"/>
              <w:bottom w:w="0" w:type="dxa"/>
              <w:right w:w="15" w:type="dxa"/>
            </w:tcMar>
            <w:vAlign w:val="bottom"/>
          </w:tcPr>
          <w:p w14:paraId="44118A95" w14:textId="77777777" w:rsidR="00941F29" w:rsidRPr="00941F29" w:rsidRDefault="00941F29" w:rsidP="00941F29">
            <w:pPr>
              <w:jc w:val="right"/>
              <w:rPr>
                <w:rFonts w:eastAsia="Arial Unicode MS"/>
                <w:sz w:val="18"/>
                <w:szCs w:val="18"/>
              </w:rPr>
            </w:pPr>
          </w:p>
        </w:tc>
        <w:tc>
          <w:tcPr>
            <w:tcW w:w="851" w:type="dxa"/>
            <w:tcBorders>
              <w:left w:val="nil"/>
              <w:right w:val="nil"/>
            </w:tcBorders>
            <w:vAlign w:val="bottom"/>
          </w:tcPr>
          <w:p w14:paraId="6FFE53DD" w14:textId="77777777" w:rsidR="00941F29" w:rsidRPr="00941F29" w:rsidRDefault="00941F29" w:rsidP="00941F29">
            <w:pPr>
              <w:jc w:val="right"/>
              <w:rPr>
                <w:rFonts w:eastAsia="Arial Unicode MS"/>
                <w:sz w:val="18"/>
                <w:szCs w:val="18"/>
              </w:rPr>
            </w:pPr>
          </w:p>
        </w:tc>
        <w:tc>
          <w:tcPr>
            <w:tcW w:w="851" w:type="dxa"/>
            <w:tcBorders>
              <w:left w:val="nil"/>
              <w:right w:val="nil"/>
            </w:tcBorders>
            <w:vAlign w:val="bottom"/>
          </w:tcPr>
          <w:p w14:paraId="0AE4280B" w14:textId="77777777" w:rsidR="00941F29" w:rsidRPr="00941F29" w:rsidRDefault="00941F29" w:rsidP="00941F29">
            <w:pPr>
              <w:jc w:val="right"/>
              <w:rPr>
                <w:rFonts w:eastAsia="Arial Unicode MS"/>
                <w:sz w:val="18"/>
                <w:szCs w:val="18"/>
              </w:rPr>
            </w:pPr>
          </w:p>
        </w:tc>
        <w:tc>
          <w:tcPr>
            <w:tcW w:w="850" w:type="dxa"/>
            <w:tcBorders>
              <w:left w:val="nil"/>
              <w:right w:val="nil"/>
            </w:tcBorders>
            <w:noWrap/>
            <w:tcMar>
              <w:top w:w="15" w:type="dxa"/>
              <w:left w:w="15" w:type="dxa"/>
              <w:bottom w:w="0" w:type="dxa"/>
              <w:right w:w="15" w:type="dxa"/>
            </w:tcMar>
            <w:vAlign w:val="bottom"/>
          </w:tcPr>
          <w:p w14:paraId="6DE0F10E" w14:textId="77777777" w:rsidR="00941F29" w:rsidRPr="00941F29" w:rsidRDefault="00941F29" w:rsidP="00941F29">
            <w:pPr>
              <w:jc w:val="right"/>
              <w:rPr>
                <w:rFonts w:eastAsia="Arial Unicode MS"/>
                <w:sz w:val="18"/>
                <w:szCs w:val="18"/>
              </w:rPr>
            </w:pPr>
          </w:p>
        </w:tc>
        <w:tc>
          <w:tcPr>
            <w:tcW w:w="709" w:type="dxa"/>
            <w:tcBorders>
              <w:left w:val="nil"/>
              <w:right w:val="nil"/>
            </w:tcBorders>
            <w:noWrap/>
            <w:tcMar>
              <w:top w:w="15" w:type="dxa"/>
              <w:left w:w="15" w:type="dxa"/>
              <w:bottom w:w="0" w:type="dxa"/>
              <w:right w:w="15" w:type="dxa"/>
            </w:tcMar>
            <w:vAlign w:val="bottom"/>
          </w:tcPr>
          <w:p w14:paraId="698C95BA" w14:textId="77777777" w:rsidR="00941F29" w:rsidRPr="00941F29" w:rsidRDefault="00941F29" w:rsidP="00941F29">
            <w:pPr>
              <w:jc w:val="right"/>
              <w:rPr>
                <w:rFonts w:eastAsia="Arial Unicode MS"/>
                <w:sz w:val="18"/>
                <w:szCs w:val="18"/>
              </w:rPr>
            </w:pPr>
          </w:p>
        </w:tc>
      </w:tr>
      <w:tr w:rsidR="00941F29" w:rsidRPr="00941F29" w14:paraId="4F74C190" w14:textId="77777777">
        <w:trPr>
          <w:trHeight w:val="259"/>
        </w:trPr>
        <w:tc>
          <w:tcPr>
            <w:tcW w:w="4962" w:type="dxa"/>
            <w:tcBorders>
              <w:top w:val="nil"/>
              <w:left w:val="nil"/>
              <w:bottom w:val="nil"/>
              <w:right w:val="nil"/>
            </w:tcBorders>
            <w:noWrap/>
            <w:tcMar>
              <w:top w:w="15" w:type="dxa"/>
              <w:left w:w="15" w:type="dxa"/>
              <w:bottom w:w="0" w:type="dxa"/>
              <w:right w:w="15" w:type="dxa"/>
            </w:tcMar>
            <w:vAlign w:val="bottom"/>
          </w:tcPr>
          <w:p w14:paraId="5C7A14E1" w14:textId="77777777" w:rsidR="00941F29" w:rsidRPr="00941F29" w:rsidRDefault="00941F29" w:rsidP="00941F29">
            <w:pPr>
              <w:rPr>
                <w:b/>
                <w:sz w:val="18"/>
                <w:szCs w:val="18"/>
              </w:rPr>
            </w:pPr>
            <w:r w:rsidRPr="00941F29">
              <w:rPr>
                <w:b/>
                <w:sz w:val="18"/>
                <w:szCs w:val="18"/>
              </w:rPr>
              <w:t>Transactions with owners</w:t>
            </w:r>
          </w:p>
        </w:tc>
        <w:tc>
          <w:tcPr>
            <w:tcW w:w="708" w:type="dxa"/>
            <w:tcBorders>
              <w:top w:val="single" w:sz="4" w:space="0" w:color="auto"/>
              <w:left w:val="nil"/>
              <w:bottom w:val="nil"/>
              <w:right w:val="nil"/>
            </w:tcBorders>
            <w:noWrap/>
            <w:tcMar>
              <w:top w:w="15" w:type="dxa"/>
              <w:left w:w="15" w:type="dxa"/>
              <w:bottom w:w="0" w:type="dxa"/>
              <w:right w:w="15" w:type="dxa"/>
            </w:tcMar>
            <w:vAlign w:val="bottom"/>
          </w:tcPr>
          <w:p w14:paraId="527FE204" w14:textId="77777777" w:rsidR="00941F29" w:rsidRPr="00941F29" w:rsidRDefault="00941F29" w:rsidP="00941F29">
            <w:pPr>
              <w:jc w:val="right"/>
              <w:rPr>
                <w:rFonts w:eastAsia="Arial Unicode MS"/>
                <w:b/>
                <w:sz w:val="18"/>
                <w:szCs w:val="18"/>
              </w:rPr>
            </w:pPr>
            <w:r w:rsidRPr="00941F29">
              <w:rPr>
                <w:rFonts w:eastAsia="Arial Unicode MS"/>
                <w:b/>
                <w:sz w:val="18"/>
                <w:szCs w:val="18"/>
              </w:rPr>
              <w:t>-</w:t>
            </w:r>
          </w:p>
        </w:tc>
        <w:tc>
          <w:tcPr>
            <w:tcW w:w="851" w:type="dxa"/>
            <w:tcBorders>
              <w:top w:val="single" w:sz="4" w:space="0" w:color="auto"/>
              <w:left w:val="nil"/>
              <w:bottom w:val="nil"/>
              <w:right w:val="nil"/>
            </w:tcBorders>
            <w:vAlign w:val="bottom"/>
          </w:tcPr>
          <w:p w14:paraId="0F0E8AF9" w14:textId="77777777" w:rsidR="00941F29" w:rsidRPr="00941F29" w:rsidRDefault="00941F29" w:rsidP="00941F29">
            <w:pPr>
              <w:jc w:val="right"/>
              <w:rPr>
                <w:rFonts w:eastAsia="Arial Unicode MS"/>
                <w:b/>
                <w:sz w:val="18"/>
                <w:szCs w:val="18"/>
              </w:rPr>
            </w:pPr>
            <w:r w:rsidRPr="00941F29">
              <w:rPr>
                <w:rFonts w:eastAsia="Arial Unicode MS"/>
                <w:b/>
                <w:sz w:val="18"/>
                <w:szCs w:val="18"/>
              </w:rPr>
              <w:t>-</w:t>
            </w:r>
          </w:p>
        </w:tc>
        <w:tc>
          <w:tcPr>
            <w:tcW w:w="851" w:type="dxa"/>
            <w:tcBorders>
              <w:top w:val="single" w:sz="4" w:space="0" w:color="auto"/>
              <w:left w:val="nil"/>
              <w:bottom w:val="nil"/>
              <w:right w:val="nil"/>
            </w:tcBorders>
            <w:vAlign w:val="bottom"/>
          </w:tcPr>
          <w:p w14:paraId="3BF62BED" w14:textId="77777777" w:rsidR="00941F29" w:rsidRPr="00941F29" w:rsidRDefault="00941F29" w:rsidP="00941F29">
            <w:pPr>
              <w:jc w:val="right"/>
              <w:rPr>
                <w:rFonts w:eastAsia="Arial Unicode MS"/>
                <w:b/>
                <w:sz w:val="18"/>
                <w:szCs w:val="18"/>
              </w:rPr>
            </w:pPr>
            <w:r w:rsidRPr="00941F29">
              <w:rPr>
                <w:rFonts w:eastAsia="Arial Unicode MS"/>
                <w:b/>
                <w:sz w:val="18"/>
                <w:szCs w:val="18"/>
              </w:rPr>
              <w:t>-</w:t>
            </w:r>
          </w:p>
        </w:tc>
        <w:tc>
          <w:tcPr>
            <w:tcW w:w="850" w:type="dxa"/>
            <w:tcBorders>
              <w:top w:val="single" w:sz="4" w:space="0" w:color="auto"/>
              <w:left w:val="nil"/>
              <w:bottom w:val="nil"/>
              <w:right w:val="nil"/>
            </w:tcBorders>
            <w:noWrap/>
            <w:tcMar>
              <w:top w:w="15" w:type="dxa"/>
              <w:left w:w="15" w:type="dxa"/>
              <w:bottom w:w="0" w:type="dxa"/>
              <w:right w:w="15" w:type="dxa"/>
            </w:tcMar>
            <w:vAlign w:val="bottom"/>
          </w:tcPr>
          <w:p w14:paraId="6E000926" w14:textId="77777777" w:rsidR="00941F29" w:rsidRPr="00941F29" w:rsidRDefault="00941F29" w:rsidP="00941F29">
            <w:pPr>
              <w:jc w:val="right"/>
              <w:rPr>
                <w:rFonts w:eastAsia="Arial Unicode MS"/>
                <w:b/>
                <w:sz w:val="18"/>
                <w:szCs w:val="18"/>
              </w:rPr>
            </w:pPr>
            <w:r w:rsidRPr="00941F29">
              <w:rPr>
                <w:rFonts w:eastAsia="Arial Unicode MS"/>
                <w:b/>
                <w:sz w:val="18"/>
                <w:szCs w:val="18"/>
              </w:rPr>
              <w:t>-</w:t>
            </w:r>
          </w:p>
        </w:tc>
        <w:tc>
          <w:tcPr>
            <w:tcW w:w="709" w:type="dxa"/>
            <w:tcBorders>
              <w:top w:val="single" w:sz="4" w:space="0" w:color="auto"/>
              <w:left w:val="nil"/>
              <w:bottom w:val="nil"/>
              <w:right w:val="nil"/>
            </w:tcBorders>
            <w:noWrap/>
            <w:tcMar>
              <w:top w:w="15" w:type="dxa"/>
              <w:left w:w="15" w:type="dxa"/>
              <w:bottom w:w="0" w:type="dxa"/>
              <w:right w:w="15" w:type="dxa"/>
            </w:tcMar>
            <w:vAlign w:val="bottom"/>
          </w:tcPr>
          <w:p w14:paraId="126BDFC8" w14:textId="77777777" w:rsidR="00941F29" w:rsidRPr="00941F29" w:rsidRDefault="00941F29" w:rsidP="00941F29">
            <w:pPr>
              <w:jc w:val="right"/>
              <w:rPr>
                <w:rFonts w:eastAsia="Arial Unicode MS"/>
                <w:b/>
                <w:sz w:val="18"/>
                <w:szCs w:val="18"/>
              </w:rPr>
            </w:pPr>
            <w:r w:rsidRPr="00941F29">
              <w:rPr>
                <w:rFonts w:eastAsia="Arial Unicode MS"/>
                <w:b/>
                <w:sz w:val="18"/>
                <w:szCs w:val="18"/>
              </w:rPr>
              <w:t>-</w:t>
            </w:r>
          </w:p>
        </w:tc>
      </w:tr>
      <w:tr w:rsidR="00941F29" w:rsidRPr="00941F29" w14:paraId="049E3448" w14:textId="77777777">
        <w:trPr>
          <w:trHeight w:val="259"/>
        </w:trPr>
        <w:tc>
          <w:tcPr>
            <w:tcW w:w="4962" w:type="dxa"/>
            <w:tcBorders>
              <w:top w:val="nil"/>
              <w:left w:val="nil"/>
              <w:bottom w:val="nil"/>
              <w:right w:val="nil"/>
            </w:tcBorders>
            <w:noWrap/>
            <w:tcMar>
              <w:top w:w="15" w:type="dxa"/>
              <w:left w:w="15" w:type="dxa"/>
              <w:bottom w:w="0" w:type="dxa"/>
              <w:right w:w="15" w:type="dxa"/>
            </w:tcMar>
            <w:vAlign w:val="bottom"/>
          </w:tcPr>
          <w:p w14:paraId="4D329D35" w14:textId="77777777" w:rsidR="00941F29" w:rsidRPr="00941F29" w:rsidRDefault="00941F29" w:rsidP="00941F29">
            <w:pPr>
              <w:rPr>
                <w:rFonts w:eastAsia="Arial Unicode MS"/>
                <w:b/>
                <w:sz w:val="18"/>
                <w:szCs w:val="18"/>
              </w:rPr>
            </w:pPr>
            <w:proofErr w:type="gramStart"/>
            <w:r w:rsidRPr="00941F29">
              <w:rPr>
                <w:b/>
                <w:sz w:val="18"/>
                <w:szCs w:val="18"/>
              </w:rPr>
              <w:t>At</w:t>
            </w:r>
            <w:proofErr w:type="gramEnd"/>
            <w:r w:rsidRPr="00941F29">
              <w:rPr>
                <w:b/>
                <w:sz w:val="18"/>
                <w:szCs w:val="18"/>
              </w:rPr>
              <w:t xml:space="preserve"> 31 December 2022</w:t>
            </w:r>
          </w:p>
        </w:tc>
        <w:tc>
          <w:tcPr>
            <w:tcW w:w="708"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29C5E9AD" w14:textId="77777777" w:rsidR="00941F29" w:rsidRPr="00941F29" w:rsidRDefault="00941F29" w:rsidP="00941F29">
            <w:pPr>
              <w:jc w:val="right"/>
              <w:rPr>
                <w:rFonts w:eastAsia="Arial Unicode MS"/>
                <w:b/>
                <w:sz w:val="18"/>
                <w:szCs w:val="18"/>
              </w:rPr>
            </w:pPr>
            <w:r w:rsidRPr="00941F29">
              <w:rPr>
                <w:rFonts w:eastAsia="Arial Unicode MS"/>
                <w:b/>
                <w:sz w:val="18"/>
                <w:szCs w:val="18"/>
              </w:rPr>
              <w:t>564</w:t>
            </w:r>
          </w:p>
        </w:tc>
        <w:tc>
          <w:tcPr>
            <w:tcW w:w="851" w:type="dxa"/>
            <w:tcBorders>
              <w:top w:val="single" w:sz="4" w:space="0" w:color="auto"/>
              <w:left w:val="nil"/>
              <w:bottom w:val="single" w:sz="4" w:space="0" w:color="auto"/>
              <w:right w:val="nil"/>
            </w:tcBorders>
            <w:vAlign w:val="bottom"/>
          </w:tcPr>
          <w:p w14:paraId="28A24926" w14:textId="77777777" w:rsidR="00941F29" w:rsidRPr="00941F29" w:rsidRDefault="00941F29" w:rsidP="00941F29">
            <w:pPr>
              <w:jc w:val="right"/>
              <w:rPr>
                <w:b/>
                <w:sz w:val="18"/>
                <w:szCs w:val="18"/>
              </w:rPr>
            </w:pPr>
            <w:r w:rsidRPr="00941F29">
              <w:rPr>
                <w:b/>
                <w:sz w:val="18"/>
                <w:szCs w:val="18"/>
              </w:rPr>
              <w:t>-</w:t>
            </w:r>
          </w:p>
        </w:tc>
        <w:tc>
          <w:tcPr>
            <w:tcW w:w="851" w:type="dxa"/>
            <w:tcBorders>
              <w:top w:val="single" w:sz="4" w:space="0" w:color="auto"/>
              <w:left w:val="nil"/>
              <w:bottom w:val="single" w:sz="4" w:space="0" w:color="auto"/>
              <w:right w:val="nil"/>
            </w:tcBorders>
            <w:vAlign w:val="bottom"/>
          </w:tcPr>
          <w:p w14:paraId="74DCEC3A" w14:textId="77777777" w:rsidR="00941F29" w:rsidRPr="00941F29" w:rsidRDefault="00941F29" w:rsidP="00941F29">
            <w:pPr>
              <w:jc w:val="right"/>
              <w:rPr>
                <w:b/>
                <w:sz w:val="18"/>
                <w:szCs w:val="18"/>
              </w:rPr>
            </w:pPr>
            <w:r w:rsidRPr="00941F29">
              <w:rPr>
                <w:b/>
                <w:sz w:val="18"/>
                <w:szCs w:val="18"/>
              </w:rPr>
              <w:t>(68)</w:t>
            </w:r>
          </w:p>
        </w:tc>
        <w:tc>
          <w:tcPr>
            <w:tcW w:w="850"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5A5F5A77" w14:textId="77777777" w:rsidR="00941F29" w:rsidRPr="00941F29" w:rsidRDefault="00941F29" w:rsidP="00941F29">
            <w:pPr>
              <w:jc w:val="right"/>
              <w:rPr>
                <w:rFonts w:eastAsia="Arial Unicode MS"/>
                <w:b/>
                <w:sz w:val="18"/>
                <w:szCs w:val="18"/>
              </w:rPr>
            </w:pPr>
            <w:r w:rsidRPr="00941F29">
              <w:rPr>
                <w:rFonts w:eastAsia="Arial Unicode MS"/>
                <w:b/>
                <w:sz w:val="18"/>
                <w:szCs w:val="18"/>
              </w:rPr>
              <w:t>5,204</w:t>
            </w:r>
          </w:p>
        </w:tc>
        <w:tc>
          <w:tcPr>
            <w:tcW w:w="709"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171E6891" w14:textId="77777777" w:rsidR="00941F29" w:rsidRPr="00941F29" w:rsidRDefault="00941F29" w:rsidP="00941F29">
            <w:pPr>
              <w:jc w:val="right"/>
              <w:rPr>
                <w:rFonts w:eastAsia="Arial Unicode MS"/>
                <w:b/>
                <w:sz w:val="18"/>
                <w:szCs w:val="18"/>
              </w:rPr>
            </w:pPr>
            <w:r w:rsidRPr="00941F29">
              <w:rPr>
                <w:rFonts w:eastAsia="Arial Unicode MS"/>
                <w:b/>
                <w:sz w:val="18"/>
                <w:szCs w:val="18"/>
              </w:rPr>
              <w:t>5,700</w:t>
            </w:r>
          </w:p>
        </w:tc>
      </w:tr>
      <w:tr w:rsidR="00941F29" w:rsidRPr="00941F29" w14:paraId="0B98C488" w14:textId="77777777">
        <w:trPr>
          <w:trHeight w:val="259"/>
        </w:trPr>
        <w:tc>
          <w:tcPr>
            <w:tcW w:w="4962" w:type="dxa"/>
            <w:tcBorders>
              <w:top w:val="nil"/>
              <w:left w:val="nil"/>
              <w:bottom w:val="nil"/>
              <w:right w:val="nil"/>
            </w:tcBorders>
            <w:noWrap/>
            <w:tcMar>
              <w:top w:w="15" w:type="dxa"/>
              <w:left w:w="15" w:type="dxa"/>
              <w:bottom w:w="0" w:type="dxa"/>
              <w:right w:w="15" w:type="dxa"/>
            </w:tcMar>
            <w:vAlign w:val="bottom"/>
          </w:tcPr>
          <w:p w14:paraId="44486B13" w14:textId="77777777" w:rsidR="00941F29" w:rsidRPr="00941F29" w:rsidRDefault="00941F29" w:rsidP="00941F29">
            <w:pPr>
              <w:rPr>
                <w:rFonts w:eastAsia="Arial Unicode MS"/>
                <w:b/>
                <w:bCs/>
                <w:sz w:val="18"/>
                <w:szCs w:val="18"/>
              </w:rPr>
            </w:pPr>
          </w:p>
        </w:tc>
        <w:tc>
          <w:tcPr>
            <w:tcW w:w="708" w:type="dxa"/>
            <w:tcBorders>
              <w:top w:val="nil"/>
              <w:left w:val="nil"/>
              <w:right w:val="nil"/>
            </w:tcBorders>
            <w:noWrap/>
            <w:tcMar>
              <w:top w:w="15" w:type="dxa"/>
              <w:left w:w="15" w:type="dxa"/>
              <w:bottom w:w="0" w:type="dxa"/>
              <w:right w:w="15" w:type="dxa"/>
            </w:tcMar>
            <w:vAlign w:val="bottom"/>
          </w:tcPr>
          <w:p w14:paraId="2940853B" w14:textId="77777777" w:rsidR="00941F29" w:rsidRPr="00941F29" w:rsidRDefault="00941F29" w:rsidP="00941F29">
            <w:pPr>
              <w:rPr>
                <w:rFonts w:eastAsia="Arial Unicode MS"/>
                <w:b/>
                <w:bCs/>
                <w:sz w:val="18"/>
                <w:szCs w:val="18"/>
              </w:rPr>
            </w:pPr>
          </w:p>
        </w:tc>
        <w:tc>
          <w:tcPr>
            <w:tcW w:w="851" w:type="dxa"/>
            <w:tcBorders>
              <w:top w:val="nil"/>
              <w:left w:val="nil"/>
              <w:right w:val="nil"/>
            </w:tcBorders>
            <w:vAlign w:val="bottom"/>
          </w:tcPr>
          <w:p w14:paraId="2B43ED4B" w14:textId="77777777" w:rsidR="00941F29" w:rsidRPr="00941F29" w:rsidRDefault="00941F29" w:rsidP="00941F29">
            <w:pPr>
              <w:rPr>
                <w:rFonts w:eastAsia="Arial Unicode MS"/>
                <w:b/>
                <w:bCs/>
                <w:sz w:val="18"/>
                <w:szCs w:val="18"/>
              </w:rPr>
            </w:pPr>
          </w:p>
        </w:tc>
        <w:tc>
          <w:tcPr>
            <w:tcW w:w="851" w:type="dxa"/>
            <w:tcBorders>
              <w:top w:val="nil"/>
              <w:left w:val="nil"/>
              <w:right w:val="nil"/>
            </w:tcBorders>
            <w:vAlign w:val="bottom"/>
          </w:tcPr>
          <w:p w14:paraId="67F32D50" w14:textId="77777777" w:rsidR="00941F29" w:rsidRPr="00941F29" w:rsidRDefault="00941F29" w:rsidP="00941F29">
            <w:pPr>
              <w:rPr>
                <w:rFonts w:eastAsia="Arial Unicode MS"/>
                <w:b/>
                <w:bCs/>
                <w:sz w:val="18"/>
                <w:szCs w:val="18"/>
              </w:rPr>
            </w:pPr>
          </w:p>
        </w:tc>
        <w:tc>
          <w:tcPr>
            <w:tcW w:w="850" w:type="dxa"/>
            <w:tcBorders>
              <w:top w:val="nil"/>
              <w:left w:val="nil"/>
              <w:right w:val="nil"/>
            </w:tcBorders>
            <w:noWrap/>
            <w:tcMar>
              <w:top w:w="15" w:type="dxa"/>
              <w:left w:w="15" w:type="dxa"/>
              <w:bottom w:w="0" w:type="dxa"/>
              <w:right w:w="15" w:type="dxa"/>
            </w:tcMar>
            <w:vAlign w:val="bottom"/>
          </w:tcPr>
          <w:p w14:paraId="771E3272" w14:textId="77777777" w:rsidR="00941F29" w:rsidRPr="00941F29" w:rsidRDefault="00941F29" w:rsidP="00941F29">
            <w:pPr>
              <w:rPr>
                <w:rFonts w:eastAsia="Arial Unicode MS"/>
                <w:b/>
                <w:bCs/>
                <w:sz w:val="18"/>
                <w:szCs w:val="18"/>
              </w:rPr>
            </w:pPr>
          </w:p>
        </w:tc>
        <w:tc>
          <w:tcPr>
            <w:tcW w:w="709" w:type="dxa"/>
            <w:tcBorders>
              <w:top w:val="nil"/>
              <w:left w:val="nil"/>
              <w:right w:val="nil"/>
            </w:tcBorders>
            <w:noWrap/>
            <w:tcMar>
              <w:top w:w="15" w:type="dxa"/>
              <w:left w:w="15" w:type="dxa"/>
              <w:bottom w:w="0" w:type="dxa"/>
              <w:right w:w="15" w:type="dxa"/>
            </w:tcMar>
            <w:vAlign w:val="bottom"/>
          </w:tcPr>
          <w:p w14:paraId="5C823E31" w14:textId="77777777" w:rsidR="00941F29" w:rsidRPr="00941F29" w:rsidRDefault="00941F29" w:rsidP="00941F29">
            <w:pPr>
              <w:rPr>
                <w:rFonts w:eastAsia="Arial Unicode MS"/>
                <w:b/>
                <w:bCs/>
                <w:sz w:val="18"/>
                <w:szCs w:val="18"/>
              </w:rPr>
            </w:pPr>
          </w:p>
        </w:tc>
      </w:tr>
      <w:tr w:rsidR="00941F29" w:rsidRPr="00941F29" w14:paraId="7C983033" w14:textId="77777777">
        <w:trPr>
          <w:trHeight w:val="259"/>
        </w:trPr>
        <w:tc>
          <w:tcPr>
            <w:tcW w:w="4962" w:type="dxa"/>
            <w:tcBorders>
              <w:top w:val="nil"/>
              <w:left w:val="nil"/>
              <w:bottom w:val="nil"/>
              <w:right w:val="nil"/>
            </w:tcBorders>
            <w:noWrap/>
            <w:tcMar>
              <w:top w:w="15" w:type="dxa"/>
              <w:left w:w="15" w:type="dxa"/>
              <w:bottom w:w="0" w:type="dxa"/>
              <w:right w:w="15" w:type="dxa"/>
            </w:tcMar>
            <w:vAlign w:val="bottom"/>
          </w:tcPr>
          <w:p w14:paraId="7EB84A01" w14:textId="52FAFDFD" w:rsidR="00941F29" w:rsidRPr="00941F29" w:rsidRDefault="00941F29" w:rsidP="00941F29">
            <w:pPr>
              <w:rPr>
                <w:sz w:val="18"/>
                <w:szCs w:val="18"/>
              </w:rPr>
            </w:pPr>
            <w:r w:rsidRPr="00941F29">
              <w:rPr>
                <w:sz w:val="18"/>
                <w:szCs w:val="18"/>
              </w:rPr>
              <w:t>Loss for the financial year</w:t>
            </w:r>
          </w:p>
        </w:tc>
        <w:tc>
          <w:tcPr>
            <w:tcW w:w="708" w:type="dxa"/>
            <w:tcBorders>
              <w:top w:val="nil"/>
              <w:left w:val="nil"/>
              <w:right w:val="nil"/>
            </w:tcBorders>
            <w:noWrap/>
            <w:tcMar>
              <w:top w:w="15" w:type="dxa"/>
              <w:left w:w="15" w:type="dxa"/>
              <w:bottom w:w="0" w:type="dxa"/>
              <w:right w:w="15" w:type="dxa"/>
            </w:tcMar>
            <w:vAlign w:val="bottom"/>
          </w:tcPr>
          <w:p w14:paraId="7EFBF5D4" w14:textId="77777777" w:rsidR="00941F29" w:rsidRPr="00941F29" w:rsidRDefault="00941F29" w:rsidP="00941F29">
            <w:pPr>
              <w:jc w:val="right"/>
              <w:rPr>
                <w:rFonts w:eastAsia="Arial Unicode MS"/>
                <w:sz w:val="18"/>
                <w:szCs w:val="18"/>
              </w:rPr>
            </w:pPr>
            <w:r w:rsidRPr="00941F29">
              <w:rPr>
                <w:rFonts w:eastAsia="Arial Unicode MS"/>
                <w:sz w:val="18"/>
                <w:szCs w:val="18"/>
              </w:rPr>
              <w:t>-</w:t>
            </w:r>
          </w:p>
        </w:tc>
        <w:tc>
          <w:tcPr>
            <w:tcW w:w="851" w:type="dxa"/>
            <w:tcBorders>
              <w:top w:val="nil"/>
              <w:left w:val="nil"/>
              <w:right w:val="nil"/>
            </w:tcBorders>
            <w:vAlign w:val="bottom"/>
          </w:tcPr>
          <w:p w14:paraId="2312D4C2" w14:textId="77777777" w:rsidR="00941F29" w:rsidRPr="00941F29" w:rsidRDefault="00941F29" w:rsidP="00941F29">
            <w:pPr>
              <w:jc w:val="right"/>
              <w:rPr>
                <w:rFonts w:eastAsia="Arial Unicode MS"/>
                <w:sz w:val="18"/>
                <w:szCs w:val="18"/>
              </w:rPr>
            </w:pPr>
            <w:r w:rsidRPr="00941F29">
              <w:rPr>
                <w:rFonts w:eastAsia="Arial Unicode MS"/>
                <w:sz w:val="18"/>
                <w:szCs w:val="18"/>
              </w:rPr>
              <w:t>-</w:t>
            </w:r>
          </w:p>
        </w:tc>
        <w:tc>
          <w:tcPr>
            <w:tcW w:w="851" w:type="dxa"/>
            <w:tcBorders>
              <w:top w:val="nil"/>
              <w:left w:val="nil"/>
              <w:right w:val="nil"/>
            </w:tcBorders>
            <w:vAlign w:val="bottom"/>
          </w:tcPr>
          <w:p w14:paraId="2478CB01" w14:textId="77777777" w:rsidR="00941F29" w:rsidRPr="00941F29" w:rsidRDefault="00941F29" w:rsidP="00941F29">
            <w:pPr>
              <w:jc w:val="right"/>
              <w:rPr>
                <w:rFonts w:eastAsia="Arial Unicode MS"/>
                <w:sz w:val="18"/>
                <w:szCs w:val="18"/>
              </w:rPr>
            </w:pPr>
            <w:r w:rsidRPr="00941F29">
              <w:rPr>
                <w:rFonts w:eastAsia="Arial Unicode MS"/>
                <w:sz w:val="18"/>
                <w:szCs w:val="18"/>
              </w:rPr>
              <w:t>-</w:t>
            </w:r>
          </w:p>
        </w:tc>
        <w:tc>
          <w:tcPr>
            <w:tcW w:w="850" w:type="dxa"/>
            <w:tcBorders>
              <w:top w:val="nil"/>
              <w:left w:val="nil"/>
              <w:right w:val="nil"/>
            </w:tcBorders>
            <w:noWrap/>
            <w:tcMar>
              <w:top w:w="15" w:type="dxa"/>
              <w:left w:w="15" w:type="dxa"/>
              <w:bottom w:w="0" w:type="dxa"/>
              <w:right w:w="15" w:type="dxa"/>
            </w:tcMar>
            <w:vAlign w:val="bottom"/>
          </w:tcPr>
          <w:p w14:paraId="4910A580" w14:textId="1CAA2045" w:rsidR="00941F29" w:rsidRPr="00941F29" w:rsidRDefault="00941F29" w:rsidP="00941F29">
            <w:pPr>
              <w:jc w:val="right"/>
              <w:rPr>
                <w:rFonts w:eastAsia="Arial Unicode MS"/>
                <w:sz w:val="18"/>
                <w:szCs w:val="18"/>
              </w:rPr>
            </w:pPr>
            <w:r w:rsidRPr="00941F29">
              <w:rPr>
                <w:rFonts w:eastAsia="Arial Unicode MS"/>
                <w:sz w:val="18"/>
                <w:szCs w:val="18"/>
              </w:rPr>
              <w:t>(1,</w:t>
            </w:r>
            <w:r w:rsidR="00E34624">
              <w:rPr>
                <w:rFonts w:eastAsia="Arial Unicode MS"/>
                <w:sz w:val="18"/>
                <w:szCs w:val="18"/>
              </w:rPr>
              <w:t>851</w:t>
            </w:r>
            <w:r w:rsidRPr="00941F29">
              <w:rPr>
                <w:rFonts w:eastAsia="Arial Unicode MS"/>
                <w:sz w:val="18"/>
                <w:szCs w:val="18"/>
              </w:rPr>
              <w:t>)</w:t>
            </w:r>
          </w:p>
        </w:tc>
        <w:tc>
          <w:tcPr>
            <w:tcW w:w="709" w:type="dxa"/>
            <w:tcBorders>
              <w:top w:val="nil"/>
              <w:left w:val="nil"/>
              <w:right w:val="nil"/>
            </w:tcBorders>
            <w:noWrap/>
            <w:tcMar>
              <w:top w:w="15" w:type="dxa"/>
              <w:left w:w="15" w:type="dxa"/>
              <w:bottom w:w="0" w:type="dxa"/>
              <w:right w:w="15" w:type="dxa"/>
            </w:tcMar>
            <w:vAlign w:val="bottom"/>
          </w:tcPr>
          <w:p w14:paraId="1EAA0BEC" w14:textId="36277693" w:rsidR="00941F29" w:rsidRPr="00941F29" w:rsidRDefault="00941F29" w:rsidP="00941F29">
            <w:pPr>
              <w:jc w:val="right"/>
              <w:rPr>
                <w:rFonts w:eastAsia="Arial Unicode MS"/>
                <w:sz w:val="18"/>
                <w:szCs w:val="18"/>
              </w:rPr>
            </w:pPr>
            <w:r w:rsidRPr="00941F29">
              <w:rPr>
                <w:rFonts w:eastAsia="Arial Unicode MS"/>
                <w:sz w:val="18"/>
                <w:szCs w:val="18"/>
              </w:rPr>
              <w:t>(1,</w:t>
            </w:r>
            <w:r w:rsidR="00E34624">
              <w:rPr>
                <w:rFonts w:eastAsia="Arial Unicode MS"/>
                <w:sz w:val="18"/>
                <w:szCs w:val="18"/>
              </w:rPr>
              <w:t>851</w:t>
            </w:r>
            <w:r w:rsidRPr="00941F29">
              <w:rPr>
                <w:rFonts w:eastAsia="Arial Unicode MS"/>
                <w:sz w:val="18"/>
                <w:szCs w:val="18"/>
              </w:rPr>
              <w:t>)</w:t>
            </w:r>
          </w:p>
        </w:tc>
      </w:tr>
      <w:tr w:rsidR="00941F29" w:rsidRPr="00941F29" w14:paraId="6F4E1A99" w14:textId="77777777">
        <w:trPr>
          <w:trHeight w:val="259"/>
        </w:trPr>
        <w:tc>
          <w:tcPr>
            <w:tcW w:w="4962" w:type="dxa"/>
            <w:tcBorders>
              <w:top w:val="nil"/>
              <w:left w:val="nil"/>
              <w:bottom w:val="nil"/>
              <w:right w:val="nil"/>
            </w:tcBorders>
            <w:noWrap/>
            <w:tcMar>
              <w:top w:w="15" w:type="dxa"/>
              <w:left w:w="15" w:type="dxa"/>
              <w:bottom w:w="0" w:type="dxa"/>
              <w:right w:w="15" w:type="dxa"/>
            </w:tcMar>
            <w:vAlign w:val="bottom"/>
          </w:tcPr>
          <w:p w14:paraId="757E2210" w14:textId="7EF4D4D3" w:rsidR="00941F29" w:rsidRPr="00941F29" w:rsidRDefault="00941F29" w:rsidP="00941F29">
            <w:pPr>
              <w:rPr>
                <w:sz w:val="18"/>
                <w:szCs w:val="18"/>
              </w:rPr>
            </w:pPr>
            <w:r w:rsidRPr="00941F29">
              <w:rPr>
                <w:sz w:val="18"/>
                <w:szCs w:val="18"/>
              </w:rPr>
              <w:t xml:space="preserve">Foreign exchange </w:t>
            </w:r>
            <w:r w:rsidR="00965FA6">
              <w:rPr>
                <w:sz w:val="18"/>
                <w:szCs w:val="18"/>
              </w:rPr>
              <w:t>loss</w:t>
            </w:r>
          </w:p>
        </w:tc>
        <w:tc>
          <w:tcPr>
            <w:tcW w:w="708" w:type="dxa"/>
            <w:tcBorders>
              <w:left w:val="nil"/>
              <w:bottom w:val="single" w:sz="4" w:space="0" w:color="auto"/>
              <w:right w:val="nil"/>
            </w:tcBorders>
            <w:noWrap/>
            <w:tcMar>
              <w:top w:w="15" w:type="dxa"/>
              <w:left w:w="15" w:type="dxa"/>
              <w:bottom w:w="0" w:type="dxa"/>
              <w:right w:w="15" w:type="dxa"/>
            </w:tcMar>
            <w:vAlign w:val="bottom"/>
          </w:tcPr>
          <w:p w14:paraId="02EDC4AA" w14:textId="77777777" w:rsidR="00941F29" w:rsidRPr="00941F29" w:rsidRDefault="00941F29" w:rsidP="00941F29">
            <w:pPr>
              <w:jc w:val="right"/>
              <w:rPr>
                <w:rFonts w:eastAsia="Arial Unicode MS"/>
                <w:sz w:val="18"/>
                <w:szCs w:val="18"/>
              </w:rPr>
            </w:pPr>
            <w:r w:rsidRPr="00941F29">
              <w:rPr>
                <w:rFonts w:eastAsia="Arial Unicode MS"/>
                <w:sz w:val="18"/>
                <w:szCs w:val="18"/>
              </w:rPr>
              <w:t>-</w:t>
            </w:r>
          </w:p>
        </w:tc>
        <w:tc>
          <w:tcPr>
            <w:tcW w:w="851" w:type="dxa"/>
            <w:tcBorders>
              <w:left w:val="nil"/>
              <w:bottom w:val="single" w:sz="4" w:space="0" w:color="auto"/>
              <w:right w:val="nil"/>
            </w:tcBorders>
            <w:vAlign w:val="bottom"/>
          </w:tcPr>
          <w:p w14:paraId="769E632E" w14:textId="77777777" w:rsidR="00941F29" w:rsidRPr="00941F29" w:rsidRDefault="00941F29" w:rsidP="00941F29">
            <w:pPr>
              <w:jc w:val="right"/>
              <w:rPr>
                <w:rFonts w:eastAsia="Arial Unicode MS"/>
                <w:sz w:val="18"/>
                <w:szCs w:val="18"/>
              </w:rPr>
            </w:pPr>
            <w:r w:rsidRPr="00941F29">
              <w:rPr>
                <w:rFonts w:eastAsia="Arial Unicode MS"/>
                <w:sz w:val="18"/>
                <w:szCs w:val="18"/>
              </w:rPr>
              <w:t>-</w:t>
            </w:r>
          </w:p>
        </w:tc>
        <w:tc>
          <w:tcPr>
            <w:tcW w:w="851" w:type="dxa"/>
            <w:tcBorders>
              <w:left w:val="nil"/>
              <w:bottom w:val="single" w:sz="4" w:space="0" w:color="auto"/>
              <w:right w:val="nil"/>
            </w:tcBorders>
            <w:vAlign w:val="bottom"/>
          </w:tcPr>
          <w:p w14:paraId="354FC91C" w14:textId="0C7749E3" w:rsidR="00941F29" w:rsidRPr="00941F29" w:rsidRDefault="00E34624" w:rsidP="00941F29">
            <w:pPr>
              <w:jc w:val="right"/>
              <w:rPr>
                <w:rFonts w:eastAsia="Arial Unicode MS"/>
                <w:sz w:val="18"/>
                <w:szCs w:val="18"/>
              </w:rPr>
            </w:pPr>
            <w:r>
              <w:rPr>
                <w:rFonts w:eastAsia="Arial Unicode MS"/>
                <w:sz w:val="18"/>
                <w:szCs w:val="18"/>
              </w:rPr>
              <w:t>(</w:t>
            </w:r>
            <w:r w:rsidR="00941F29" w:rsidRPr="00941F29">
              <w:rPr>
                <w:rFonts w:eastAsia="Arial Unicode MS"/>
                <w:sz w:val="18"/>
                <w:szCs w:val="18"/>
              </w:rPr>
              <w:t>2</w:t>
            </w:r>
            <w:r w:rsidR="001335D0">
              <w:rPr>
                <w:rFonts w:eastAsia="Arial Unicode MS"/>
                <w:sz w:val="18"/>
                <w:szCs w:val="18"/>
              </w:rPr>
              <w:t>6)</w:t>
            </w:r>
          </w:p>
        </w:tc>
        <w:tc>
          <w:tcPr>
            <w:tcW w:w="850" w:type="dxa"/>
            <w:tcBorders>
              <w:left w:val="nil"/>
              <w:bottom w:val="single" w:sz="4" w:space="0" w:color="auto"/>
              <w:right w:val="nil"/>
            </w:tcBorders>
            <w:noWrap/>
            <w:tcMar>
              <w:top w:w="15" w:type="dxa"/>
              <w:left w:w="15" w:type="dxa"/>
              <w:bottom w:w="0" w:type="dxa"/>
              <w:right w:w="15" w:type="dxa"/>
            </w:tcMar>
            <w:vAlign w:val="bottom"/>
          </w:tcPr>
          <w:p w14:paraId="50E30938" w14:textId="77777777" w:rsidR="00941F29" w:rsidRPr="00941F29" w:rsidRDefault="00941F29" w:rsidP="00941F29">
            <w:pPr>
              <w:jc w:val="right"/>
              <w:rPr>
                <w:rFonts w:eastAsia="Arial Unicode MS"/>
                <w:sz w:val="18"/>
                <w:szCs w:val="18"/>
              </w:rPr>
            </w:pPr>
          </w:p>
        </w:tc>
        <w:tc>
          <w:tcPr>
            <w:tcW w:w="709" w:type="dxa"/>
            <w:tcBorders>
              <w:left w:val="nil"/>
              <w:bottom w:val="single" w:sz="4" w:space="0" w:color="auto"/>
              <w:right w:val="nil"/>
            </w:tcBorders>
            <w:noWrap/>
            <w:tcMar>
              <w:top w:w="15" w:type="dxa"/>
              <w:left w:w="15" w:type="dxa"/>
              <w:bottom w:w="0" w:type="dxa"/>
              <w:right w:w="15" w:type="dxa"/>
            </w:tcMar>
            <w:vAlign w:val="bottom"/>
          </w:tcPr>
          <w:p w14:paraId="30E57F36" w14:textId="51F610CD" w:rsidR="00941F29" w:rsidRPr="00941F29" w:rsidRDefault="001335D0" w:rsidP="00941F29">
            <w:pPr>
              <w:jc w:val="right"/>
              <w:rPr>
                <w:rFonts w:eastAsia="Arial Unicode MS"/>
                <w:sz w:val="18"/>
                <w:szCs w:val="18"/>
              </w:rPr>
            </w:pPr>
            <w:r>
              <w:rPr>
                <w:rFonts w:eastAsia="Arial Unicode MS"/>
                <w:sz w:val="18"/>
                <w:szCs w:val="18"/>
              </w:rPr>
              <w:t>(26)</w:t>
            </w:r>
          </w:p>
        </w:tc>
      </w:tr>
      <w:tr w:rsidR="00941F29" w:rsidRPr="00941F29" w14:paraId="162D59B3" w14:textId="77777777">
        <w:trPr>
          <w:trHeight w:val="259"/>
        </w:trPr>
        <w:tc>
          <w:tcPr>
            <w:tcW w:w="4962" w:type="dxa"/>
            <w:tcBorders>
              <w:top w:val="nil"/>
              <w:left w:val="nil"/>
              <w:bottom w:val="nil"/>
              <w:right w:val="nil"/>
            </w:tcBorders>
            <w:noWrap/>
            <w:tcMar>
              <w:top w:w="15" w:type="dxa"/>
              <w:left w:w="15" w:type="dxa"/>
              <w:bottom w:w="0" w:type="dxa"/>
              <w:right w:w="15" w:type="dxa"/>
            </w:tcMar>
            <w:vAlign w:val="bottom"/>
          </w:tcPr>
          <w:p w14:paraId="225F5393" w14:textId="77777777" w:rsidR="00941F29" w:rsidRPr="00941F29" w:rsidRDefault="00941F29" w:rsidP="00941F29">
            <w:pPr>
              <w:rPr>
                <w:b/>
                <w:sz w:val="18"/>
                <w:szCs w:val="18"/>
              </w:rPr>
            </w:pPr>
            <w:r w:rsidRPr="00941F29">
              <w:rPr>
                <w:b/>
                <w:sz w:val="18"/>
                <w:szCs w:val="18"/>
              </w:rPr>
              <w:t>Total comprehensive income for the financial year</w:t>
            </w:r>
          </w:p>
        </w:tc>
        <w:tc>
          <w:tcPr>
            <w:tcW w:w="708" w:type="dxa"/>
            <w:tcBorders>
              <w:top w:val="single" w:sz="4" w:space="0" w:color="auto"/>
              <w:left w:val="nil"/>
              <w:right w:val="nil"/>
            </w:tcBorders>
            <w:noWrap/>
            <w:tcMar>
              <w:top w:w="15" w:type="dxa"/>
              <w:left w:w="15" w:type="dxa"/>
              <w:bottom w:w="0" w:type="dxa"/>
              <w:right w:w="15" w:type="dxa"/>
            </w:tcMar>
            <w:vAlign w:val="bottom"/>
          </w:tcPr>
          <w:p w14:paraId="3E15E8C6" w14:textId="77777777" w:rsidR="00941F29" w:rsidRPr="00941F29" w:rsidRDefault="00941F29" w:rsidP="00941F29">
            <w:pPr>
              <w:jc w:val="right"/>
              <w:rPr>
                <w:rFonts w:eastAsia="Arial Unicode MS"/>
                <w:b/>
                <w:sz w:val="18"/>
                <w:szCs w:val="18"/>
              </w:rPr>
            </w:pPr>
            <w:r w:rsidRPr="00941F29">
              <w:rPr>
                <w:rFonts w:eastAsia="Arial Unicode MS"/>
                <w:b/>
                <w:sz w:val="18"/>
                <w:szCs w:val="18"/>
              </w:rPr>
              <w:t>-</w:t>
            </w:r>
          </w:p>
        </w:tc>
        <w:tc>
          <w:tcPr>
            <w:tcW w:w="851" w:type="dxa"/>
            <w:tcBorders>
              <w:top w:val="single" w:sz="4" w:space="0" w:color="auto"/>
              <w:left w:val="nil"/>
              <w:right w:val="nil"/>
            </w:tcBorders>
            <w:vAlign w:val="bottom"/>
          </w:tcPr>
          <w:p w14:paraId="698FBA83" w14:textId="77777777" w:rsidR="00941F29" w:rsidRPr="00941F29" w:rsidRDefault="00941F29" w:rsidP="00941F29">
            <w:pPr>
              <w:jc w:val="right"/>
              <w:rPr>
                <w:rFonts w:eastAsia="Arial Unicode MS"/>
                <w:b/>
                <w:sz w:val="18"/>
                <w:szCs w:val="18"/>
              </w:rPr>
            </w:pPr>
            <w:r w:rsidRPr="00941F29">
              <w:rPr>
                <w:rFonts w:eastAsia="Arial Unicode MS"/>
                <w:b/>
                <w:sz w:val="18"/>
                <w:szCs w:val="18"/>
              </w:rPr>
              <w:t>-</w:t>
            </w:r>
          </w:p>
        </w:tc>
        <w:tc>
          <w:tcPr>
            <w:tcW w:w="851" w:type="dxa"/>
            <w:tcBorders>
              <w:top w:val="single" w:sz="4" w:space="0" w:color="auto"/>
              <w:left w:val="nil"/>
              <w:right w:val="nil"/>
            </w:tcBorders>
            <w:vAlign w:val="bottom"/>
          </w:tcPr>
          <w:p w14:paraId="49F3117A" w14:textId="01C474EB" w:rsidR="00941F29" w:rsidRPr="00941F29" w:rsidRDefault="001335D0" w:rsidP="00941F29">
            <w:pPr>
              <w:jc w:val="right"/>
              <w:rPr>
                <w:rFonts w:eastAsia="Arial Unicode MS"/>
                <w:b/>
                <w:sz w:val="18"/>
                <w:szCs w:val="18"/>
              </w:rPr>
            </w:pPr>
            <w:r>
              <w:rPr>
                <w:rFonts w:eastAsia="Arial Unicode MS"/>
                <w:b/>
                <w:sz w:val="18"/>
                <w:szCs w:val="18"/>
              </w:rPr>
              <w:t>(</w:t>
            </w:r>
            <w:r w:rsidR="00941F29" w:rsidRPr="00941F29">
              <w:rPr>
                <w:rFonts w:eastAsia="Arial Unicode MS"/>
                <w:b/>
                <w:sz w:val="18"/>
                <w:szCs w:val="18"/>
              </w:rPr>
              <w:t>2</w:t>
            </w:r>
            <w:r>
              <w:rPr>
                <w:rFonts w:eastAsia="Arial Unicode MS"/>
                <w:b/>
                <w:sz w:val="18"/>
                <w:szCs w:val="18"/>
              </w:rPr>
              <w:t>6)</w:t>
            </w:r>
          </w:p>
        </w:tc>
        <w:tc>
          <w:tcPr>
            <w:tcW w:w="850" w:type="dxa"/>
            <w:tcBorders>
              <w:top w:val="single" w:sz="4" w:space="0" w:color="auto"/>
              <w:left w:val="nil"/>
              <w:right w:val="nil"/>
            </w:tcBorders>
            <w:noWrap/>
            <w:tcMar>
              <w:top w:w="15" w:type="dxa"/>
              <w:left w:w="15" w:type="dxa"/>
              <w:bottom w:w="0" w:type="dxa"/>
              <w:right w:w="15" w:type="dxa"/>
            </w:tcMar>
            <w:vAlign w:val="bottom"/>
          </w:tcPr>
          <w:p w14:paraId="0CF23FA7" w14:textId="2F0F2134" w:rsidR="00941F29" w:rsidRPr="00941F29" w:rsidRDefault="00941F29" w:rsidP="00941F29">
            <w:pPr>
              <w:jc w:val="right"/>
              <w:rPr>
                <w:rFonts w:eastAsia="Arial Unicode MS"/>
                <w:b/>
                <w:sz w:val="18"/>
                <w:szCs w:val="18"/>
              </w:rPr>
            </w:pPr>
            <w:r w:rsidRPr="00941F29">
              <w:rPr>
                <w:rFonts w:eastAsia="Arial Unicode MS"/>
                <w:b/>
                <w:sz w:val="18"/>
                <w:szCs w:val="18"/>
              </w:rPr>
              <w:t>(1,</w:t>
            </w:r>
            <w:r w:rsidR="001335D0">
              <w:rPr>
                <w:rFonts w:eastAsia="Arial Unicode MS"/>
                <w:b/>
                <w:sz w:val="18"/>
                <w:szCs w:val="18"/>
              </w:rPr>
              <w:t>851</w:t>
            </w:r>
            <w:r w:rsidRPr="00941F29">
              <w:rPr>
                <w:rFonts w:eastAsia="Arial Unicode MS"/>
                <w:b/>
                <w:sz w:val="18"/>
                <w:szCs w:val="18"/>
              </w:rPr>
              <w:t>)</w:t>
            </w:r>
          </w:p>
        </w:tc>
        <w:tc>
          <w:tcPr>
            <w:tcW w:w="709" w:type="dxa"/>
            <w:tcBorders>
              <w:top w:val="single" w:sz="4" w:space="0" w:color="auto"/>
              <w:left w:val="nil"/>
              <w:right w:val="nil"/>
            </w:tcBorders>
            <w:noWrap/>
            <w:tcMar>
              <w:top w:w="15" w:type="dxa"/>
              <w:left w:w="15" w:type="dxa"/>
              <w:bottom w:w="0" w:type="dxa"/>
              <w:right w:w="15" w:type="dxa"/>
            </w:tcMar>
            <w:vAlign w:val="bottom"/>
          </w:tcPr>
          <w:p w14:paraId="4480A456" w14:textId="77777777" w:rsidR="00941F29" w:rsidRPr="00941F29" w:rsidRDefault="00941F29" w:rsidP="00941F29">
            <w:pPr>
              <w:jc w:val="right"/>
              <w:rPr>
                <w:rFonts w:eastAsia="Arial Unicode MS"/>
                <w:b/>
                <w:sz w:val="18"/>
                <w:szCs w:val="18"/>
              </w:rPr>
            </w:pPr>
            <w:r w:rsidRPr="00941F29">
              <w:rPr>
                <w:rFonts w:eastAsia="Arial Unicode MS"/>
                <w:b/>
                <w:sz w:val="18"/>
                <w:szCs w:val="18"/>
              </w:rPr>
              <w:t>(1,877)</w:t>
            </w:r>
          </w:p>
        </w:tc>
      </w:tr>
      <w:tr w:rsidR="00941F29" w:rsidRPr="00941F29" w14:paraId="0B86E1F5" w14:textId="77777777">
        <w:trPr>
          <w:trHeight w:val="259"/>
        </w:trPr>
        <w:tc>
          <w:tcPr>
            <w:tcW w:w="4962" w:type="dxa"/>
            <w:tcBorders>
              <w:top w:val="nil"/>
              <w:left w:val="nil"/>
              <w:bottom w:val="nil"/>
              <w:right w:val="nil"/>
            </w:tcBorders>
            <w:noWrap/>
            <w:tcMar>
              <w:top w:w="15" w:type="dxa"/>
              <w:left w:w="15" w:type="dxa"/>
              <w:bottom w:w="0" w:type="dxa"/>
              <w:right w:w="15" w:type="dxa"/>
            </w:tcMar>
            <w:vAlign w:val="bottom"/>
          </w:tcPr>
          <w:p w14:paraId="0A1236E4" w14:textId="77777777" w:rsidR="00941F29" w:rsidRPr="00941F29" w:rsidRDefault="00941F29" w:rsidP="00941F29">
            <w:pPr>
              <w:rPr>
                <w:sz w:val="18"/>
                <w:szCs w:val="18"/>
              </w:rPr>
            </w:pPr>
            <w:bookmarkStart w:id="7" w:name="OLE_LINK26"/>
            <w:bookmarkStart w:id="8" w:name="OLE_LINK38"/>
            <w:r w:rsidRPr="00941F29">
              <w:rPr>
                <w:sz w:val="18"/>
                <w:szCs w:val="18"/>
              </w:rPr>
              <w:t>Issue of share capital</w:t>
            </w:r>
          </w:p>
        </w:tc>
        <w:tc>
          <w:tcPr>
            <w:tcW w:w="708" w:type="dxa"/>
            <w:tcBorders>
              <w:top w:val="nil"/>
              <w:left w:val="nil"/>
              <w:right w:val="nil"/>
            </w:tcBorders>
            <w:noWrap/>
            <w:tcMar>
              <w:top w:w="15" w:type="dxa"/>
              <w:left w:w="15" w:type="dxa"/>
              <w:bottom w:w="0" w:type="dxa"/>
              <w:right w:w="15" w:type="dxa"/>
            </w:tcMar>
            <w:vAlign w:val="bottom"/>
          </w:tcPr>
          <w:p w14:paraId="77D09088" w14:textId="77777777" w:rsidR="00941F29" w:rsidRPr="00941F29" w:rsidRDefault="00941F29" w:rsidP="00941F29">
            <w:pPr>
              <w:jc w:val="right"/>
              <w:rPr>
                <w:rFonts w:eastAsia="Arial Unicode MS"/>
                <w:sz w:val="18"/>
                <w:szCs w:val="18"/>
              </w:rPr>
            </w:pPr>
            <w:r w:rsidRPr="00941F29">
              <w:rPr>
                <w:rFonts w:eastAsia="Arial Unicode MS"/>
                <w:sz w:val="18"/>
                <w:szCs w:val="18"/>
              </w:rPr>
              <w:t>426</w:t>
            </w:r>
          </w:p>
        </w:tc>
        <w:tc>
          <w:tcPr>
            <w:tcW w:w="851" w:type="dxa"/>
            <w:tcBorders>
              <w:top w:val="nil"/>
              <w:left w:val="nil"/>
              <w:right w:val="nil"/>
            </w:tcBorders>
            <w:vAlign w:val="bottom"/>
          </w:tcPr>
          <w:p w14:paraId="1745AB18" w14:textId="2F63384F" w:rsidR="00941F29" w:rsidRPr="00941F29" w:rsidRDefault="00941F29" w:rsidP="00941F29">
            <w:pPr>
              <w:jc w:val="right"/>
              <w:rPr>
                <w:rFonts w:eastAsia="Arial Unicode MS"/>
                <w:sz w:val="18"/>
                <w:szCs w:val="18"/>
              </w:rPr>
            </w:pPr>
            <w:r w:rsidRPr="00941F29">
              <w:rPr>
                <w:rFonts w:eastAsia="Arial Unicode MS"/>
                <w:sz w:val="18"/>
                <w:szCs w:val="18"/>
              </w:rPr>
              <w:t>2</w:t>
            </w:r>
            <w:r w:rsidR="00300255">
              <w:rPr>
                <w:rFonts w:eastAsia="Arial Unicode MS"/>
                <w:sz w:val="18"/>
                <w:szCs w:val="18"/>
              </w:rPr>
              <w:t>,</w:t>
            </w:r>
            <w:r w:rsidRPr="00941F29">
              <w:rPr>
                <w:rFonts w:eastAsia="Arial Unicode MS"/>
                <w:sz w:val="18"/>
                <w:szCs w:val="18"/>
              </w:rPr>
              <w:t>224</w:t>
            </w:r>
          </w:p>
        </w:tc>
        <w:tc>
          <w:tcPr>
            <w:tcW w:w="851" w:type="dxa"/>
            <w:tcBorders>
              <w:top w:val="nil"/>
              <w:left w:val="nil"/>
              <w:right w:val="nil"/>
            </w:tcBorders>
            <w:vAlign w:val="bottom"/>
          </w:tcPr>
          <w:p w14:paraId="66C16A98" w14:textId="4A26FF52" w:rsidR="00941F29" w:rsidRPr="00941F29" w:rsidRDefault="006900D3" w:rsidP="00941F29">
            <w:pPr>
              <w:jc w:val="right"/>
              <w:rPr>
                <w:rFonts w:eastAsia="Arial Unicode MS"/>
                <w:sz w:val="18"/>
                <w:szCs w:val="18"/>
              </w:rPr>
            </w:pPr>
            <w:r>
              <w:rPr>
                <w:rFonts w:eastAsia="Arial Unicode MS"/>
                <w:sz w:val="18"/>
                <w:szCs w:val="18"/>
              </w:rPr>
              <w:t>-</w:t>
            </w:r>
          </w:p>
        </w:tc>
        <w:tc>
          <w:tcPr>
            <w:tcW w:w="850" w:type="dxa"/>
            <w:tcBorders>
              <w:top w:val="nil"/>
              <w:left w:val="nil"/>
              <w:right w:val="nil"/>
            </w:tcBorders>
            <w:noWrap/>
            <w:tcMar>
              <w:top w:w="15" w:type="dxa"/>
              <w:left w:w="15" w:type="dxa"/>
              <w:bottom w:w="0" w:type="dxa"/>
              <w:right w:w="15" w:type="dxa"/>
            </w:tcMar>
            <w:vAlign w:val="bottom"/>
          </w:tcPr>
          <w:p w14:paraId="25232FDF" w14:textId="77777777" w:rsidR="00941F29" w:rsidRPr="00941F29" w:rsidRDefault="00941F29" w:rsidP="00941F29">
            <w:pPr>
              <w:jc w:val="right"/>
              <w:rPr>
                <w:rFonts w:eastAsia="Arial Unicode MS"/>
                <w:sz w:val="18"/>
                <w:szCs w:val="18"/>
              </w:rPr>
            </w:pPr>
            <w:r w:rsidRPr="00941F29">
              <w:rPr>
                <w:rFonts w:eastAsia="Arial Unicode MS"/>
                <w:sz w:val="18"/>
                <w:szCs w:val="18"/>
              </w:rPr>
              <w:t>-</w:t>
            </w:r>
          </w:p>
        </w:tc>
        <w:tc>
          <w:tcPr>
            <w:tcW w:w="709" w:type="dxa"/>
            <w:tcBorders>
              <w:top w:val="nil"/>
              <w:left w:val="nil"/>
              <w:right w:val="nil"/>
            </w:tcBorders>
            <w:noWrap/>
            <w:tcMar>
              <w:top w:w="15" w:type="dxa"/>
              <w:left w:w="15" w:type="dxa"/>
              <w:bottom w:w="0" w:type="dxa"/>
              <w:right w:w="15" w:type="dxa"/>
            </w:tcMar>
            <w:vAlign w:val="bottom"/>
          </w:tcPr>
          <w:p w14:paraId="51F05201" w14:textId="77777777" w:rsidR="00941F29" w:rsidRPr="00941F29" w:rsidRDefault="00941F29" w:rsidP="00941F29">
            <w:pPr>
              <w:jc w:val="right"/>
              <w:rPr>
                <w:rFonts w:eastAsia="Arial Unicode MS"/>
                <w:sz w:val="18"/>
                <w:szCs w:val="18"/>
              </w:rPr>
            </w:pPr>
            <w:r w:rsidRPr="00941F29">
              <w:rPr>
                <w:rFonts w:eastAsia="Arial Unicode MS"/>
                <w:sz w:val="18"/>
                <w:szCs w:val="18"/>
              </w:rPr>
              <w:t>2,650</w:t>
            </w:r>
          </w:p>
        </w:tc>
      </w:tr>
      <w:tr w:rsidR="00941F29" w:rsidRPr="00941F29" w14:paraId="44CDF04C" w14:textId="77777777">
        <w:trPr>
          <w:trHeight w:val="259"/>
        </w:trPr>
        <w:tc>
          <w:tcPr>
            <w:tcW w:w="4962" w:type="dxa"/>
            <w:tcBorders>
              <w:top w:val="nil"/>
              <w:left w:val="nil"/>
              <w:bottom w:val="nil"/>
              <w:right w:val="nil"/>
            </w:tcBorders>
            <w:noWrap/>
            <w:tcMar>
              <w:top w:w="15" w:type="dxa"/>
              <w:left w:w="15" w:type="dxa"/>
              <w:bottom w:w="0" w:type="dxa"/>
              <w:right w:w="15" w:type="dxa"/>
            </w:tcMar>
            <w:vAlign w:val="bottom"/>
          </w:tcPr>
          <w:p w14:paraId="50973591" w14:textId="77777777" w:rsidR="00941F29" w:rsidRPr="00941F29" w:rsidRDefault="00941F29" w:rsidP="00941F29">
            <w:pPr>
              <w:rPr>
                <w:sz w:val="18"/>
                <w:szCs w:val="18"/>
              </w:rPr>
            </w:pPr>
            <w:r w:rsidRPr="00941F29">
              <w:rPr>
                <w:sz w:val="18"/>
                <w:szCs w:val="18"/>
              </w:rPr>
              <w:t>Share issue costs</w:t>
            </w:r>
          </w:p>
        </w:tc>
        <w:tc>
          <w:tcPr>
            <w:tcW w:w="708" w:type="dxa"/>
            <w:tcBorders>
              <w:top w:val="nil"/>
              <w:left w:val="nil"/>
              <w:right w:val="nil"/>
            </w:tcBorders>
            <w:noWrap/>
            <w:tcMar>
              <w:top w:w="15" w:type="dxa"/>
              <w:left w:w="15" w:type="dxa"/>
              <w:bottom w:w="0" w:type="dxa"/>
              <w:right w:w="15" w:type="dxa"/>
            </w:tcMar>
            <w:vAlign w:val="bottom"/>
          </w:tcPr>
          <w:p w14:paraId="53EED30B" w14:textId="77777777" w:rsidR="00941F29" w:rsidRPr="00941F29" w:rsidRDefault="00941F29" w:rsidP="00941F29">
            <w:pPr>
              <w:jc w:val="right"/>
              <w:rPr>
                <w:rFonts w:eastAsia="Arial Unicode MS"/>
                <w:sz w:val="18"/>
                <w:szCs w:val="18"/>
              </w:rPr>
            </w:pPr>
            <w:r w:rsidRPr="00941F29">
              <w:rPr>
                <w:rFonts w:eastAsia="Arial Unicode MS"/>
                <w:sz w:val="18"/>
                <w:szCs w:val="18"/>
              </w:rPr>
              <w:t>-</w:t>
            </w:r>
          </w:p>
        </w:tc>
        <w:tc>
          <w:tcPr>
            <w:tcW w:w="851" w:type="dxa"/>
            <w:tcBorders>
              <w:top w:val="nil"/>
              <w:left w:val="nil"/>
              <w:right w:val="nil"/>
            </w:tcBorders>
            <w:vAlign w:val="bottom"/>
          </w:tcPr>
          <w:p w14:paraId="0C231EE5" w14:textId="77777777" w:rsidR="00941F29" w:rsidRPr="00941F29" w:rsidRDefault="00941F29" w:rsidP="00941F29">
            <w:pPr>
              <w:jc w:val="right"/>
              <w:rPr>
                <w:rFonts w:eastAsia="Arial Unicode MS"/>
                <w:sz w:val="18"/>
                <w:szCs w:val="18"/>
              </w:rPr>
            </w:pPr>
            <w:r w:rsidRPr="00941F29">
              <w:rPr>
                <w:rFonts w:eastAsia="Arial Unicode MS"/>
                <w:sz w:val="18"/>
                <w:szCs w:val="18"/>
              </w:rPr>
              <w:t>(130)</w:t>
            </w:r>
          </w:p>
        </w:tc>
        <w:tc>
          <w:tcPr>
            <w:tcW w:w="851" w:type="dxa"/>
            <w:tcBorders>
              <w:top w:val="nil"/>
              <w:left w:val="nil"/>
              <w:right w:val="nil"/>
            </w:tcBorders>
            <w:vAlign w:val="bottom"/>
          </w:tcPr>
          <w:p w14:paraId="3A64FF20" w14:textId="77777777" w:rsidR="00941F29" w:rsidRPr="00941F29" w:rsidRDefault="00941F29" w:rsidP="00941F29">
            <w:pPr>
              <w:jc w:val="right"/>
              <w:rPr>
                <w:rFonts w:eastAsia="Arial Unicode MS"/>
                <w:sz w:val="18"/>
                <w:szCs w:val="18"/>
              </w:rPr>
            </w:pPr>
            <w:r w:rsidRPr="00941F29">
              <w:rPr>
                <w:rFonts w:eastAsia="Arial Unicode MS"/>
                <w:sz w:val="18"/>
                <w:szCs w:val="18"/>
              </w:rPr>
              <w:t>-</w:t>
            </w:r>
          </w:p>
        </w:tc>
        <w:tc>
          <w:tcPr>
            <w:tcW w:w="850" w:type="dxa"/>
            <w:tcBorders>
              <w:top w:val="nil"/>
              <w:left w:val="nil"/>
              <w:right w:val="nil"/>
            </w:tcBorders>
            <w:noWrap/>
            <w:tcMar>
              <w:top w:w="15" w:type="dxa"/>
              <w:left w:w="15" w:type="dxa"/>
              <w:bottom w:w="0" w:type="dxa"/>
              <w:right w:w="15" w:type="dxa"/>
            </w:tcMar>
            <w:vAlign w:val="bottom"/>
          </w:tcPr>
          <w:p w14:paraId="4F9C307D" w14:textId="77777777" w:rsidR="00941F29" w:rsidRPr="00941F29" w:rsidRDefault="00941F29" w:rsidP="00941F29">
            <w:pPr>
              <w:jc w:val="right"/>
              <w:rPr>
                <w:rFonts w:eastAsia="Arial Unicode MS"/>
                <w:sz w:val="18"/>
                <w:szCs w:val="18"/>
              </w:rPr>
            </w:pPr>
            <w:r w:rsidRPr="00941F29">
              <w:rPr>
                <w:rFonts w:eastAsia="Arial Unicode MS"/>
                <w:sz w:val="18"/>
                <w:szCs w:val="18"/>
              </w:rPr>
              <w:t>-</w:t>
            </w:r>
          </w:p>
        </w:tc>
        <w:tc>
          <w:tcPr>
            <w:tcW w:w="709" w:type="dxa"/>
            <w:tcBorders>
              <w:top w:val="nil"/>
              <w:left w:val="nil"/>
              <w:right w:val="nil"/>
            </w:tcBorders>
            <w:noWrap/>
            <w:tcMar>
              <w:top w:w="15" w:type="dxa"/>
              <w:left w:w="15" w:type="dxa"/>
              <w:bottom w:w="0" w:type="dxa"/>
              <w:right w:w="15" w:type="dxa"/>
            </w:tcMar>
            <w:vAlign w:val="bottom"/>
          </w:tcPr>
          <w:p w14:paraId="35FCF84A" w14:textId="77777777" w:rsidR="00941F29" w:rsidRPr="00941F29" w:rsidRDefault="00941F29" w:rsidP="00941F29">
            <w:pPr>
              <w:jc w:val="right"/>
              <w:rPr>
                <w:rFonts w:eastAsia="Arial Unicode MS"/>
                <w:sz w:val="18"/>
                <w:szCs w:val="18"/>
              </w:rPr>
            </w:pPr>
            <w:r w:rsidRPr="00941F29">
              <w:rPr>
                <w:rFonts w:eastAsia="Arial Unicode MS"/>
                <w:sz w:val="18"/>
                <w:szCs w:val="18"/>
              </w:rPr>
              <w:t>(130)</w:t>
            </w:r>
          </w:p>
        </w:tc>
      </w:tr>
      <w:tr w:rsidR="00941F29" w:rsidRPr="00941F29" w14:paraId="73FEB6AE" w14:textId="77777777">
        <w:trPr>
          <w:trHeight w:val="259"/>
        </w:trPr>
        <w:tc>
          <w:tcPr>
            <w:tcW w:w="4962" w:type="dxa"/>
            <w:tcBorders>
              <w:top w:val="nil"/>
              <w:left w:val="nil"/>
              <w:bottom w:val="nil"/>
              <w:right w:val="nil"/>
            </w:tcBorders>
            <w:noWrap/>
            <w:tcMar>
              <w:top w:w="15" w:type="dxa"/>
              <w:left w:w="15" w:type="dxa"/>
              <w:bottom w:w="0" w:type="dxa"/>
              <w:right w:w="15" w:type="dxa"/>
            </w:tcMar>
            <w:vAlign w:val="bottom"/>
          </w:tcPr>
          <w:p w14:paraId="2B885D0A" w14:textId="77777777" w:rsidR="00941F29" w:rsidRPr="00941F29" w:rsidRDefault="00941F29" w:rsidP="00941F29">
            <w:pPr>
              <w:rPr>
                <w:b/>
                <w:sz w:val="18"/>
                <w:szCs w:val="18"/>
              </w:rPr>
            </w:pPr>
            <w:r w:rsidRPr="00941F29">
              <w:rPr>
                <w:b/>
                <w:sz w:val="18"/>
                <w:szCs w:val="18"/>
              </w:rPr>
              <w:t>Transactions with owners</w:t>
            </w:r>
          </w:p>
        </w:tc>
        <w:tc>
          <w:tcPr>
            <w:tcW w:w="708" w:type="dxa"/>
            <w:tcBorders>
              <w:top w:val="single" w:sz="4" w:space="0" w:color="auto"/>
              <w:left w:val="nil"/>
              <w:bottom w:val="nil"/>
              <w:right w:val="nil"/>
            </w:tcBorders>
            <w:noWrap/>
            <w:tcMar>
              <w:top w:w="15" w:type="dxa"/>
              <w:left w:w="15" w:type="dxa"/>
              <w:bottom w:w="0" w:type="dxa"/>
              <w:right w:w="15" w:type="dxa"/>
            </w:tcMar>
            <w:vAlign w:val="bottom"/>
          </w:tcPr>
          <w:p w14:paraId="296622C6" w14:textId="77777777" w:rsidR="00941F29" w:rsidRPr="00941F29" w:rsidRDefault="00941F29" w:rsidP="00941F29">
            <w:pPr>
              <w:jc w:val="right"/>
              <w:rPr>
                <w:rFonts w:eastAsia="Arial Unicode MS"/>
                <w:b/>
                <w:sz w:val="18"/>
                <w:szCs w:val="18"/>
              </w:rPr>
            </w:pPr>
          </w:p>
          <w:p w14:paraId="4E50CD1C" w14:textId="77777777" w:rsidR="00941F29" w:rsidRPr="00941F29" w:rsidRDefault="00941F29" w:rsidP="00941F29">
            <w:pPr>
              <w:jc w:val="right"/>
              <w:rPr>
                <w:rFonts w:eastAsia="Arial Unicode MS"/>
                <w:b/>
                <w:sz w:val="18"/>
                <w:szCs w:val="18"/>
              </w:rPr>
            </w:pPr>
            <w:r w:rsidRPr="00941F29">
              <w:rPr>
                <w:rFonts w:eastAsia="Arial Unicode MS"/>
                <w:b/>
                <w:sz w:val="18"/>
                <w:szCs w:val="18"/>
              </w:rPr>
              <w:t>426</w:t>
            </w:r>
          </w:p>
        </w:tc>
        <w:tc>
          <w:tcPr>
            <w:tcW w:w="851" w:type="dxa"/>
            <w:tcBorders>
              <w:top w:val="single" w:sz="4" w:space="0" w:color="auto"/>
              <w:left w:val="nil"/>
              <w:bottom w:val="nil"/>
              <w:right w:val="nil"/>
            </w:tcBorders>
            <w:vAlign w:val="bottom"/>
          </w:tcPr>
          <w:p w14:paraId="0CD99A72" w14:textId="77777777" w:rsidR="00941F29" w:rsidRPr="00941F29" w:rsidRDefault="00941F29" w:rsidP="00941F29">
            <w:pPr>
              <w:jc w:val="right"/>
              <w:rPr>
                <w:rFonts w:eastAsia="Arial Unicode MS"/>
                <w:b/>
                <w:sz w:val="18"/>
                <w:szCs w:val="18"/>
              </w:rPr>
            </w:pPr>
            <w:r w:rsidRPr="00941F29">
              <w:rPr>
                <w:rFonts w:eastAsia="Arial Unicode MS"/>
                <w:b/>
                <w:sz w:val="18"/>
                <w:szCs w:val="18"/>
              </w:rPr>
              <w:t>2,094</w:t>
            </w:r>
          </w:p>
        </w:tc>
        <w:tc>
          <w:tcPr>
            <w:tcW w:w="851" w:type="dxa"/>
            <w:tcBorders>
              <w:top w:val="single" w:sz="4" w:space="0" w:color="auto"/>
              <w:left w:val="nil"/>
              <w:bottom w:val="nil"/>
              <w:right w:val="nil"/>
            </w:tcBorders>
            <w:vAlign w:val="bottom"/>
          </w:tcPr>
          <w:p w14:paraId="1306B0C7" w14:textId="20FF4D71" w:rsidR="00941F29" w:rsidRPr="00941F29" w:rsidRDefault="00300255" w:rsidP="00941F29">
            <w:pPr>
              <w:jc w:val="right"/>
              <w:rPr>
                <w:rFonts w:eastAsia="Arial Unicode MS"/>
                <w:b/>
                <w:sz w:val="18"/>
                <w:szCs w:val="18"/>
              </w:rPr>
            </w:pPr>
            <w:r>
              <w:rPr>
                <w:rFonts w:eastAsia="Arial Unicode MS"/>
                <w:b/>
                <w:sz w:val="18"/>
                <w:szCs w:val="18"/>
              </w:rPr>
              <w:t>(</w:t>
            </w:r>
            <w:r w:rsidR="00941F29" w:rsidRPr="00941F29">
              <w:rPr>
                <w:rFonts w:eastAsia="Arial Unicode MS"/>
                <w:b/>
                <w:sz w:val="18"/>
                <w:szCs w:val="18"/>
              </w:rPr>
              <w:t>2</w:t>
            </w:r>
            <w:r>
              <w:rPr>
                <w:rFonts w:eastAsia="Arial Unicode MS"/>
                <w:b/>
                <w:sz w:val="18"/>
                <w:szCs w:val="18"/>
              </w:rPr>
              <w:t>6)</w:t>
            </w:r>
          </w:p>
        </w:tc>
        <w:tc>
          <w:tcPr>
            <w:tcW w:w="850" w:type="dxa"/>
            <w:tcBorders>
              <w:top w:val="single" w:sz="4" w:space="0" w:color="auto"/>
              <w:left w:val="nil"/>
              <w:bottom w:val="nil"/>
              <w:right w:val="nil"/>
            </w:tcBorders>
            <w:noWrap/>
            <w:tcMar>
              <w:top w:w="15" w:type="dxa"/>
              <w:left w:w="15" w:type="dxa"/>
              <w:bottom w:w="0" w:type="dxa"/>
              <w:right w:w="15" w:type="dxa"/>
            </w:tcMar>
            <w:vAlign w:val="bottom"/>
          </w:tcPr>
          <w:p w14:paraId="02B87FF7" w14:textId="29872613" w:rsidR="00941F29" w:rsidRPr="00941F29" w:rsidRDefault="00941F29" w:rsidP="00941F29">
            <w:pPr>
              <w:jc w:val="right"/>
              <w:rPr>
                <w:rFonts w:eastAsia="Arial Unicode MS"/>
                <w:b/>
                <w:sz w:val="18"/>
                <w:szCs w:val="18"/>
              </w:rPr>
            </w:pPr>
            <w:r w:rsidRPr="00941F29">
              <w:rPr>
                <w:rFonts w:eastAsia="Arial Unicode MS"/>
                <w:b/>
                <w:sz w:val="18"/>
                <w:szCs w:val="18"/>
              </w:rPr>
              <w:t>(1,</w:t>
            </w:r>
            <w:r w:rsidR="00300255">
              <w:rPr>
                <w:rFonts w:eastAsia="Arial Unicode MS"/>
                <w:b/>
                <w:sz w:val="18"/>
                <w:szCs w:val="18"/>
              </w:rPr>
              <w:t>851</w:t>
            </w:r>
            <w:r w:rsidRPr="00941F29">
              <w:rPr>
                <w:rFonts w:eastAsia="Arial Unicode MS"/>
                <w:b/>
                <w:sz w:val="18"/>
                <w:szCs w:val="18"/>
              </w:rPr>
              <w:t>)</w:t>
            </w:r>
          </w:p>
        </w:tc>
        <w:tc>
          <w:tcPr>
            <w:tcW w:w="709" w:type="dxa"/>
            <w:tcBorders>
              <w:top w:val="single" w:sz="4" w:space="0" w:color="auto"/>
              <w:left w:val="nil"/>
              <w:bottom w:val="nil"/>
              <w:right w:val="nil"/>
            </w:tcBorders>
            <w:noWrap/>
            <w:tcMar>
              <w:top w:w="15" w:type="dxa"/>
              <w:left w:w="15" w:type="dxa"/>
              <w:bottom w:w="0" w:type="dxa"/>
              <w:right w:w="15" w:type="dxa"/>
            </w:tcMar>
            <w:vAlign w:val="bottom"/>
          </w:tcPr>
          <w:p w14:paraId="7B11C6A6" w14:textId="77777777" w:rsidR="00941F29" w:rsidRPr="00941F29" w:rsidRDefault="00941F29" w:rsidP="00941F29">
            <w:pPr>
              <w:jc w:val="right"/>
              <w:rPr>
                <w:rFonts w:eastAsia="Arial Unicode MS"/>
                <w:b/>
                <w:sz w:val="18"/>
                <w:szCs w:val="18"/>
              </w:rPr>
            </w:pPr>
            <w:r w:rsidRPr="00941F29">
              <w:rPr>
                <w:rFonts w:eastAsia="Arial Unicode MS"/>
                <w:b/>
                <w:sz w:val="18"/>
                <w:szCs w:val="18"/>
              </w:rPr>
              <w:t>643</w:t>
            </w:r>
          </w:p>
        </w:tc>
      </w:tr>
      <w:bookmarkEnd w:id="7"/>
      <w:bookmarkEnd w:id="8"/>
      <w:tr w:rsidR="00941F29" w:rsidRPr="00941F29" w14:paraId="24360006" w14:textId="77777777">
        <w:trPr>
          <w:trHeight w:val="275"/>
        </w:trPr>
        <w:tc>
          <w:tcPr>
            <w:tcW w:w="4962" w:type="dxa"/>
            <w:tcBorders>
              <w:top w:val="nil"/>
              <w:left w:val="nil"/>
              <w:bottom w:val="nil"/>
              <w:right w:val="nil"/>
            </w:tcBorders>
            <w:noWrap/>
            <w:tcMar>
              <w:top w:w="15" w:type="dxa"/>
              <w:left w:w="15" w:type="dxa"/>
              <w:bottom w:w="0" w:type="dxa"/>
              <w:right w:w="15" w:type="dxa"/>
            </w:tcMar>
            <w:vAlign w:val="bottom"/>
          </w:tcPr>
          <w:p w14:paraId="0DB32308" w14:textId="77777777" w:rsidR="00941F29" w:rsidRPr="00941F29" w:rsidRDefault="00941F29" w:rsidP="00941F29">
            <w:pPr>
              <w:rPr>
                <w:rFonts w:eastAsia="Arial Unicode MS"/>
                <w:b/>
                <w:sz w:val="18"/>
                <w:szCs w:val="18"/>
              </w:rPr>
            </w:pPr>
            <w:proofErr w:type="gramStart"/>
            <w:r w:rsidRPr="00941F29">
              <w:rPr>
                <w:b/>
                <w:sz w:val="18"/>
                <w:szCs w:val="18"/>
              </w:rPr>
              <w:t>At</w:t>
            </w:r>
            <w:proofErr w:type="gramEnd"/>
            <w:r w:rsidRPr="00941F29">
              <w:rPr>
                <w:b/>
                <w:sz w:val="18"/>
                <w:szCs w:val="18"/>
              </w:rPr>
              <w:t xml:space="preserve"> 31 December 2023</w:t>
            </w:r>
          </w:p>
        </w:tc>
        <w:tc>
          <w:tcPr>
            <w:tcW w:w="708" w:type="dxa"/>
            <w:tcBorders>
              <w:top w:val="single" w:sz="4" w:space="0" w:color="auto"/>
              <w:left w:val="nil"/>
              <w:bottom w:val="double" w:sz="6" w:space="0" w:color="auto"/>
              <w:right w:val="nil"/>
            </w:tcBorders>
            <w:noWrap/>
            <w:tcMar>
              <w:top w:w="15" w:type="dxa"/>
              <w:left w:w="15" w:type="dxa"/>
              <w:bottom w:w="0" w:type="dxa"/>
              <w:right w:w="15" w:type="dxa"/>
            </w:tcMar>
            <w:vAlign w:val="bottom"/>
          </w:tcPr>
          <w:p w14:paraId="2C539A16" w14:textId="77777777" w:rsidR="00941F29" w:rsidRPr="00941F29" w:rsidRDefault="00941F29" w:rsidP="00941F29">
            <w:pPr>
              <w:jc w:val="right"/>
              <w:rPr>
                <w:rFonts w:eastAsia="Arial Unicode MS"/>
                <w:b/>
                <w:sz w:val="18"/>
                <w:szCs w:val="18"/>
              </w:rPr>
            </w:pPr>
            <w:r w:rsidRPr="00941F29">
              <w:rPr>
                <w:rFonts w:eastAsia="Arial Unicode MS"/>
                <w:b/>
                <w:sz w:val="18"/>
                <w:szCs w:val="18"/>
              </w:rPr>
              <w:t>990</w:t>
            </w:r>
          </w:p>
        </w:tc>
        <w:tc>
          <w:tcPr>
            <w:tcW w:w="851" w:type="dxa"/>
            <w:tcBorders>
              <w:top w:val="single" w:sz="4" w:space="0" w:color="auto"/>
              <w:left w:val="nil"/>
              <w:bottom w:val="double" w:sz="6" w:space="0" w:color="auto"/>
              <w:right w:val="nil"/>
            </w:tcBorders>
            <w:vAlign w:val="bottom"/>
          </w:tcPr>
          <w:p w14:paraId="1E4B0FF7" w14:textId="40CC7DBF" w:rsidR="00941F29" w:rsidRPr="00941F29" w:rsidRDefault="00941F29" w:rsidP="00941F29">
            <w:pPr>
              <w:jc w:val="right"/>
              <w:rPr>
                <w:b/>
                <w:bCs/>
                <w:sz w:val="18"/>
                <w:szCs w:val="18"/>
              </w:rPr>
            </w:pPr>
            <w:r w:rsidRPr="00941F29">
              <w:rPr>
                <w:b/>
                <w:bCs/>
                <w:sz w:val="18"/>
                <w:szCs w:val="18"/>
              </w:rPr>
              <w:t>2</w:t>
            </w:r>
            <w:r w:rsidR="00300255">
              <w:rPr>
                <w:b/>
                <w:bCs/>
                <w:sz w:val="18"/>
                <w:szCs w:val="18"/>
              </w:rPr>
              <w:t>,</w:t>
            </w:r>
            <w:r w:rsidRPr="00941F29">
              <w:rPr>
                <w:b/>
                <w:bCs/>
                <w:sz w:val="18"/>
                <w:szCs w:val="18"/>
              </w:rPr>
              <w:t>094</w:t>
            </w:r>
          </w:p>
        </w:tc>
        <w:tc>
          <w:tcPr>
            <w:tcW w:w="851" w:type="dxa"/>
            <w:tcBorders>
              <w:top w:val="single" w:sz="4" w:space="0" w:color="auto"/>
              <w:left w:val="nil"/>
              <w:bottom w:val="double" w:sz="6" w:space="0" w:color="auto"/>
              <w:right w:val="nil"/>
            </w:tcBorders>
            <w:vAlign w:val="bottom"/>
          </w:tcPr>
          <w:p w14:paraId="40B045A1" w14:textId="0CB442D8" w:rsidR="00941F29" w:rsidRPr="00941F29" w:rsidRDefault="00941F29" w:rsidP="00941F29">
            <w:pPr>
              <w:jc w:val="right"/>
              <w:rPr>
                <w:b/>
                <w:sz w:val="18"/>
                <w:szCs w:val="18"/>
              </w:rPr>
            </w:pPr>
            <w:r w:rsidRPr="00941F29">
              <w:rPr>
                <w:b/>
                <w:bCs/>
                <w:sz w:val="18"/>
                <w:szCs w:val="18"/>
              </w:rPr>
              <w:t>(</w:t>
            </w:r>
            <w:r w:rsidR="00300255">
              <w:rPr>
                <w:b/>
                <w:bCs/>
                <w:sz w:val="18"/>
                <w:szCs w:val="18"/>
              </w:rPr>
              <w:t>94</w:t>
            </w:r>
            <w:r w:rsidRPr="00941F29">
              <w:rPr>
                <w:b/>
                <w:bCs/>
                <w:sz w:val="18"/>
                <w:szCs w:val="18"/>
              </w:rPr>
              <w:t>)</w:t>
            </w:r>
          </w:p>
        </w:tc>
        <w:tc>
          <w:tcPr>
            <w:tcW w:w="850" w:type="dxa"/>
            <w:tcBorders>
              <w:top w:val="single" w:sz="4" w:space="0" w:color="auto"/>
              <w:left w:val="nil"/>
              <w:bottom w:val="double" w:sz="6" w:space="0" w:color="auto"/>
              <w:right w:val="nil"/>
            </w:tcBorders>
            <w:noWrap/>
            <w:tcMar>
              <w:top w:w="15" w:type="dxa"/>
              <w:left w:w="15" w:type="dxa"/>
              <w:bottom w:w="0" w:type="dxa"/>
              <w:right w:w="15" w:type="dxa"/>
            </w:tcMar>
            <w:vAlign w:val="bottom"/>
          </w:tcPr>
          <w:p w14:paraId="456C1598" w14:textId="77777777" w:rsidR="00941F29" w:rsidRPr="00941F29" w:rsidRDefault="00941F29" w:rsidP="00941F29">
            <w:pPr>
              <w:jc w:val="right"/>
              <w:rPr>
                <w:rFonts w:eastAsia="Arial Unicode MS"/>
                <w:b/>
                <w:bCs/>
                <w:sz w:val="18"/>
                <w:szCs w:val="18"/>
              </w:rPr>
            </w:pPr>
          </w:p>
          <w:p w14:paraId="5E853578" w14:textId="19FF6109" w:rsidR="00941F29" w:rsidRPr="00941F29" w:rsidRDefault="00941F29" w:rsidP="00941F29">
            <w:pPr>
              <w:jc w:val="right"/>
              <w:rPr>
                <w:rFonts w:eastAsia="Arial Unicode MS"/>
                <w:b/>
                <w:sz w:val="18"/>
                <w:szCs w:val="18"/>
              </w:rPr>
            </w:pPr>
            <w:r w:rsidRPr="00941F29">
              <w:rPr>
                <w:rFonts w:eastAsia="Arial Unicode MS"/>
                <w:b/>
                <w:bCs/>
                <w:sz w:val="18"/>
                <w:szCs w:val="18"/>
              </w:rPr>
              <w:t>3,</w:t>
            </w:r>
            <w:r w:rsidR="00300255">
              <w:rPr>
                <w:rFonts w:eastAsia="Arial Unicode MS"/>
                <w:b/>
                <w:bCs/>
                <w:sz w:val="18"/>
                <w:szCs w:val="18"/>
              </w:rPr>
              <w:t>353</w:t>
            </w:r>
          </w:p>
        </w:tc>
        <w:tc>
          <w:tcPr>
            <w:tcW w:w="709" w:type="dxa"/>
            <w:tcBorders>
              <w:top w:val="single" w:sz="4" w:space="0" w:color="auto"/>
              <w:left w:val="nil"/>
              <w:bottom w:val="double" w:sz="6" w:space="0" w:color="auto"/>
              <w:right w:val="nil"/>
            </w:tcBorders>
            <w:noWrap/>
            <w:tcMar>
              <w:top w:w="15" w:type="dxa"/>
              <w:left w:w="15" w:type="dxa"/>
              <w:bottom w:w="0" w:type="dxa"/>
              <w:right w:w="15" w:type="dxa"/>
            </w:tcMar>
            <w:vAlign w:val="bottom"/>
          </w:tcPr>
          <w:p w14:paraId="376120D9" w14:textId="77777777" w:rsidR="00941F29" w:rsidRPr="00941F29" w:rsidRDefault="00941F29" w:rsidP="00941F29">
            <w:pPr>
              <w:jc w:val="right"/>
              <w:rPr>
                <w:rFonts w:eastAsia="Arial Unicode MS"/>
                <w:b/>
                <w:sz w:val="18"/>
                <w:szCs w:val="18"/>
              </w:rPr>
            </w:pPr>
            <w:r w:rsidRPr="00941F29">
              <w:rPr>
                <w:rFonts w:eastAsia="Arial Unicode MS"/>
                <w:b/>
                <w:bCs/>
                <w:sz w:val="18"/>
                <w:szCs w:val="18"/>
              </w:rPr>
              <w:t>6,343</w:t>
            </w:r>
          </w:p>
        </w:tc>
      </w:tr>
    </w:tbl>
    <w:p w14:paraId="46AB9BD4" w14:textId="77777777" w:rsidR="00941F29" w:rsidRPr="00941F29" w:rsidRDefault="00941F29" w:rsidP="00941F29">
      <w:pPr>
        <w:widowControl w:val="0"/>
        <w:spacing w:line="216" w:lineRule="auto"/>
        <w:rPr>
          <w:sz w:val="36"/>
        </w:rPr>
      </w:pPr>
    </w:p>
    <w:bookmarkEnd w:id="5"/>
    <w:p w14:paraId="2CAF91C3" w14:textId="77777777" w:rsidR="00941F29" w:rsidRPr="00941F29" w:rsidRDefault="00941F29" w:rsidP="00941F29">
      <w:pPr>
        <w:widowControl w:val="0"/>
        <w:spacing w:line="216" w:lineRule="auto"/>
        <w:textAlignment w:val="baseline"/>
        <w:rPr>
          <w:rFonts w:ascii="Times" w:hAnsi="Times"/>
          <w:b/>
          <w:bCs/>
          <w:caps/>
          <w:color w:val="000000"/>
          <w:sz w:val="36"/>
          <w:szCs w:val="22"/>
          <w:lang w:eastAsia="en-GB"/>
        </w:rPr>
      </w:pPr>
      <w:r w:rsidRPr="00941F29">
        <w:rPr>
          <w:rFonts w:ascii="Times" w:hAnsi="Times"/>
          <w:sz w:val="36"/>
        </w:rPr>
        <w:br w:type="page"/>
      </w:r>
    </w:p>
    <w:p w14:paraId="0AE030F8" w14:textId="77777777" w:rsidR="00E73410" w:rsidRPr="00651FB0" w:rsidRDefault="00E73410" w:rsidP="00E73410">
      <w:pPr>
        <w:widowControl w:val="0"/>
        <w:spacing w:line="216" w:lineRule="auto"/>
        <w:textAlignment w:val="baseline"/>
        <w:rPr>
          <w:sz w:val="24"/>
          <w:szCs w:val="24"/>
        </w:rPr>
      </w:pPr>
      <w:r w:rsidRPr="00651FB0">
        <w:rPr>
          <w:rFonts w:ascii="Times" w:hAnsi="Times"/>
          <w:b/>
          <w:bCs/>
          <w:caps/>
          <w:color w:val="000000"/>
          <w:sz w:val="22"/>
          <w:szCs w:val="22"/>
          <w:lang w:eastAsia="en-GB"/>
        </w:rPr>
        <w:lastRenderedPageBreak/>
        <w:t xml:space="preserve">Consolidated Cash Flow Statement  </w:t>
      </w:r>
    </w:p>
    <w:tbl>
      <w:tblPr>
        <w:tblW w:w="8490" w:type="dxa"/>
        <w:tblInd w:w="15" w:type="dxa"/>
        <w:tblLayout w:type="fixed"/>
        <w:tblCellMar>
          <w:left w:w="0" w:type="dxa"/>
          <w:right w:w="0" w:type="dxa"/>
        </w:tblCellMar>
        <w:tblLook w:val="0000" w:firstRow="0" w:lastRow="0" w:firstColumn="0" w:lastColumn="0" w:noHBand="0" w:noVBand="0"/>
      </w:tblPr>
      <w:tblGrid>
        <w:gridCol w:w="5387"/>
        <w:gridCol w:w="992"/>
        <w:gridCol w:w="1007"/>
        <w:gridCol w:w="1104"/>
      </w:tblGrid>
      <w:tr w:rsidR="00E73410" w:rsidRPr="00651FB0" w14:paraId="336BF187" w14:textId="77777777" w:rsidTr="00953FCF">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55C34613" w14:textId="77777777" w:rsidR="00E73410" w:rsidRPr="00651FB0" w:rsidRDefault="00E73410" w:rsidP="00E73410">
            <w:pPr>
              <w:rPr>
                <w:szCs w:val="22"/>
              </w:rPr>
            </w:pPr>
            <w:r w:rsidRPr="00651FB0">
              <w:rPr>
                <w:szCs w:val="22"/>
              </w:rPr>
              <w:t xml:space="preserve"> </w:t>
            </w:r>
            <w:r w:rsidRPr="00651FB0">
              <w:rPr>
                <w:i/>
                <w:szCs w:val="22"/>
              </w:rPr>
              <w:t>for the financial year ended 31 December 2023</w:t>
            </w:r>
          </w:p>
        </w:tc>
        <w:tc>
          <w:tcPr>
            <w:tcW w:w="992" w:type="dxa"/>
            <w:tcBorders>
              <w:top w:val="nil"/>
              <w:left w:val="nil"/>
              <w:right w:val="nil"/>
            </w:tcBorders>
          </w:tcPr>
          <w:p w14:paraId="3F6438A5" w14:textId="35E273F3" w:rsidR="00E73410" w:rsidRPr="00651FB0" w:rsidRDefault="00E73410" w:rsidP="00E73410">
            <w:pPr>
              <w:rPr>
                <w:b/>
                <w:bCs/>
                <w:szCs w:val="22"/>
              </w:rPr>
            </w:pPr>
          </w:p>
        </w:tc>
        <w:tc>
          <w:tcPr>
            <w:tcW w:w="1007" w:type="dxa"/>
            <w:tcBorders>
              <w:top w:val="nil"/>
              <w:left w:val="nil"/>
              <w:bottom w:val="nil"/>
              <w:right w:val="nil"/>
            </w:tcBorders>
            <w:noWrap/>
            <w:tcMar>
              <w:top w:w="15" w:type="dxa"/>
              <w:left w:w="15" w:type="dxa"/>
              <w:bottom w:w="0" w:type="dxa"/>
              <w:right w:w="15" w:type="dxa"/>
            </w:tcMar>
            <w:vAlign w:val="bottom"/>
          </w:tcPr>
          <w:p w14:paraId="02DDE172" w14:textId="77777777" w:rsidR="00E73410" w:rsidRPr="00651FB0" w:rsidRDefault="00E73410" w:rsidP="00E73410">
            <w:pPr>
              <w:jc w:val="right"/>
              <w:rPr>
                <w:b/>
                <w:szCs w:val="22"/>
              </w:rPr>
            </w:pPr>
            <w:r w:rsidRPr="00651FB0">
              <w:rPr>
                <w:b/>
                <w:szCs w:val="22"/>
              </w:rPr>
              <w:t>2023</w:t>
            </w:r>
          </w:p>
        </w:tc>
        <w:tc>
          <w:tcPr>
            <w:tcW w:w="1104" w:type="dxa"/>
            <w:tcBorders>
              <w:top w:val="nil"/>
              <w:left w:val="nil"/>
              <w:bottom w:val="nil"/>
              <w:right w:val="nil"/>
            </w:tcBorders>
            <w:noWrap/>
            <w:tcMar>
              <w:top w:w="15" w:type="dxa"/>
              <w:left w:w="15" w:type="dxa"/>
              <w:bottom w:w="0" w:type="dxa"/>
              <w:right w:w="15" w:type="dxa"/>
            </w:tcMar>
            <w:vAlign w:val="bottom"/>
          </w:tcPr>
          <w:p w14:paraId="151E7B2E" w14:textId="77777777" w:rsidR="00E73410" w:rsidRPr="00651FB0" w:rsidRDefault="00E73410" w:rsidP="00E73410">
            <w:pPr>
              <w:jc w:val="center"/>
              <w:rPr>
                <w:szCs w:val="22"/>
              </w:rPr>
            </w:pPr>
          </w:p>
          <w:p w14:paraId="4D683FFF" w14:textId="77777777" w:rsidR="00E73410" w:rsidRPr="00651FB0" w:rsidRDefault="00E73410" w:rsidP="00E73410">
            <w:pPr>
              <w:jc w:val="right"/>
              <w:rPr>
                <w:szCs w:val="22"/>
              </w:rPr>
            </w:pPr>
            <w:r w:rsidRPr="00651FB0">
              <w:rPr>
                <w:szCs w:val="22"/>
              </w:rPr>
              <w:t>2022</w:t>
            </w:r>
          </w:p>
        </w:tc>
      </w:tr>
      <w:tr w:rsidR="00E73410" w:rsidRPr="00651FB0" w14:paraId="5BA32962" w14:textId="77777777" w:rsidTr="00953FCF">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4F1DA45B" w14:textId="77777777" w:rsidR="00E73410" w:rsidRPr="00651FB0" w:rsidRDefault="00E73410" w:rsidP="00E73410">
            <w:pPr>
              <w:rPr>
                <w:szCs w:val="22"/>
              </w:rPr>
            </w:pPr>
          </w:p>
        </w:tc>
        <w:tc>
          <w:tcPr>
            <w:tcW w:w="992" w:type="dxa"/>
            <w:tcBorders>
              <w:top w:val="nil"/>
              <w:left w:val="nil"/>
              <w:bottom w:val="nil"/>
              <w:right w:val="nil"/>
            </w:tcBorders>
          </w:tcPr>
          <w:p w14:paraId="3F370882" w14:textId="77777777" w:rsidR="00E73410" w:rsidRPr="00651FB0" w:rsidRDefault="00E73410" w:rsidP="00E73410">
            <w:pPr>
              <w:rPr>
                <w:bCs/>
                <w:szCs w:val="22"/>
              </w:rPr>
            </w:pPr>
          </w:p>
        </w:tc>
        <w:tc>
          <w:tcPr>
            <w:tcW w:w="1007" w:type="dxa"/>
            <w:tcBorders>
              <w:top w:val="nil"/>
              <w:left w:val="nil"/>
              <w:bottom w:val="nil"/>
              <w:right w:val="nil"/>
            </w:tcBorders>
            <w:noWrap/>
            <w:tcMar>
              <w:top w:w="15" w:type="dxa"/>
              <w:left w:w="15" w:type="dxa"/>
              <w:bottom w:w="0" w:type="dxa"/>
              <w:right w:w="15" w:type="dxa"/>
            </w:tcMar>
          </w:tcPr>
          <w:p w14:paraId="3D4E27B6" w14:textId="77777777" w:rsidR="00E73410" w:rsidRPr="00651FB0" w:rsidRDefault="00E73410" w:rsidP="00E73410">
            <w:pPr>
              <w:jc w:val="right"/>
              <w:rPr>
                <w:b/>
                <w:szCs w:val="22"/>
              </w:rPr>
            </w:pPr>
            <w:r w:rsidRPr="00651FB0">
              <w:rPr>
                <w:b/>
                <w:szCs w:val="22"/>
              </w:rPr>
              <w:t>£’000</w:t>
            </w:r>
          </w:p>
        </w:tc>
        <w:tc>
          <w:tcPr>
            <w:tcW w:w="1104" w:type="dxa"/>
            <w:tcBorders>
              <w:top w:val="nil"/>
              <w:left w:val="nil"/>
              <w:bottom w:val="nil"/>
              <w:right w:val="nil"/>
            </w:tcBorders>
            <w:noWrap/>
            <w:tcMar>
              <w:top w:w="15" w:type="dxa"/>
              <w:left w:w="15" w:type="dxa"/>
              <w:bottom w:w="0" w:type="dxa"/>
              <w:right w:w="15" w:type="dxa"/>
            </w:tcMar>
            <w:vAlign w:val="bottom"/>
          </w:tcPr>
          <w:p w14:paraId="7A564BB4" w14:textId="77777777" w:rsidR="00E73410" w:rsidRPr="00651FB0" w:rsidRDefault="00E73410" w:rsidP="00E73410">
            <w:pPr>
              <w:jc w:val="right"/>
              <w:rPr>
                <w:szCs w:val="22"/>
              </w:rPr>
            </w:pPr>
            <w:r w:rsidRPr="00651FB0">
              <w:rPr>
                <w:szCs w:val="22"/>
              </w:rPr>
              <w:t>£’000</w:t>
            </w:r>
          </w:p>
        </w:tc>
      </w:tr>
      <w:tr w:rsidR="00E73410" w:rsidRPr="00651FB0" w14:paraId="373FEBB7" w14:textId="77777777" w:rsidTr="00953FCF">
        <w:trPr>
          <w:trHeight w:val="117"/>
        </w:trPr>
        <w:tc>
          <w:tcPr>
            <w:tcW w:w="5387" w:type="dxa"/>
            <w:tcBorders>
              <w:top w:val="nil"/>
              <w:left w:val="nil"/>
              <w:bottom w:val="nil"/>
              <w:right w:val="nil"/>
            </w:tcBorders>
            <w:noWrap/>
            <w:tcMar>
              <w:top w:w="15" w:type="dxa"/>
              <w:left w:w="15" w:type="dxa"/>
              <w:bottom w:w="0" w:type="dxa"/>
              <w:right w:w="15" w:type="dxa"/>
            </w:tcMar>
            <w:vAlign w:val="bottom"/>
          </w:tcPr>
          <w:p w14:paraId="1D776B25" w14:textId="77777777" w:rsidR="00E73410" w:rsidRPr="00651FB0" w:rsidRDefault="00E73410" w:rsidP="00E73410">
            <w:pPr>
              <w:rPr>
                <w:b/>
                <w:bCs/>
                <w:szCs w:val="22"/>
              </w:rPr>
            </w:pPr>
            <w:r w:rsidRPr="00651FB0">
              <w:rPr>
                <w:b/>
                <w:bCs/>
                <w:szCs w:val="22"/>
              </w:rPr>
              <w:t xml:space="preserve">Cash flow from operating activities </w:t>
            </w:r>
          </w:p>
        </w:tc>
        <w:tc>
          <w:tcPr>
            <w:tcW w:w="992" w:type="dxa"/>
            <w:tcBorders>
              <w:top w:val="nil"/>
              <w:left w:val="nil"/>
              <w:bottom w:val="nil"/>
              <w:right w:val="nil"/>
            </w:tcBorders>
          </w:tcPr>
          <w:p w14:paraId="09563C6B" w14:textId="77777777" w:rsidR="00E73410" w:rsidRPr="00651FB0" w:rsidRDefault="00E73410" w:rsidP="00E73410">
            <w:pPr>
              <w:rPr>
                <w:bCs/>
                <w:szCs w:val="22"/>
              </w:rPr>
            </w:pPr>
          </w:p>
        </w:tc>
        <w:tc>
          <w:tcPr>
            <w:tcW w:w="1007" w:type="dxa"/>
            <w:tcBorders>
              <w:top w:val="nil"/>
              <w:left w:val="nil"/>
              <w:bottom w:val="nil"/>
              <w:right w:val="nil"/>
            </w:tcBorders>
            <w:noWrap/>
            <w:tcMar>
              <w:top w:w="15" w:type="dxa"/>
              <w:left w:w="15" w:type="dxa"/>
              <w:bottom w:w="0" w:type="dxa"/>
              <w:right w:w="15" w:type="dxa"/>
            </w:tcMar>
          </w:tcPr>
          <w:p w14:paraId="4C587D68" w14:textId="77777777" w:rsidR="00E73410" w:rsidRPr="00651FB0" w:rsidRDefault="00E73410" w:rsidP="00E73410">
            <w:pPr>
              <w:rPr>
                <w:b/>
                <w:szCs w:val="22"/>
              </w:rPr>
            </w:pPr>
          </w:p>
        </w:tc>
        <w:tc>
          <w:tcPr>
            <w:tcW w:w="1104" w:type="dxa"/>
            <w:tcBorders>
              <w:top w:val="nil"/>
              <w:left w:val="nil"/>
              <w:bottom w:val="nil"/>
              <w:right w:val="nil"/>
            </w:tcBorders>
            <w:noWrap/>
            <w:tcMar>
              <w:top w:w="15" w:type="dxa"/>
              <w:left w:w="15" w:type="dxa"/>
              <w:bottom w:w="0" w:type="dxa"/>
              <w:right w:w="15" w:type="dxa"/>
            </w:tcMar>
            <w:vAlign w:val="bottom"/>
          </w:tcPr>
          <w:p w14:paraId="79CFE2E2" w14:textId="77777777" w:rsidR="00E73410" w:rsidRPr="00651FB0" w:rsidRDefault="00E73410" w:rsidP="00E73410">
            <w:pPr>
              <w:rPr>
                <w:szCs w:val="22"/>
              </w:rPr>
            </w:pPr>
          </w:p>
        </w:tc>
      </w:tr>
      <w:tr w:rsidR="00E73410" w:rsidRPr="00651FB0" w14:paraId="14770C4E" w14:textId="77777777" w:rsidTr="00953FCF">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2A42AFD0" w14:textId="6CB9A7C1" w:rsidR="00E73410" w:rsidRPr="00651FB0" w:rsidRDefault="00614307" w:rsidP="00E73410">
            <w:pPr>
              <w:rPr>
                <w:szCs w:val="22"/>
              </w:rPr>
            </w:pPr>
            <w:r w:rsidRPr="00651FB0">
              <w:rPr>
                <w:bCs/>
                <w:szCs w:val="22"/>
              </w:rPr>
              <w:t>(Loss)/</w:t>
            </w:r>
            <w:r w:rsidR="000F1A1B">
              <w:rPr>
                <w:bCs/>
                <w:szCs w:val="22"/>
              </w:rPr>
              <w:t>p</w:t>
            </w:r>
            <w:r w:rsidR="00E73410" w:rsidRPr="00651FB0">
              <w:rPr>
                <w:bCs/>
                <w:szCs w:val="22"/>
              </w:rPr>
              <w:t xml:space="preserve">rofit on continuing activities before taxation </w:t>
            </w:r>
          </w:p>
        </w:tc>
        <w:tc>
          <w:tcPr>
            <w:tcW w:w="992" w:type="dxa"/>
            <w:tcBorders>
              <w:top w:val="nil"/>
              <w:left w:val="nil"/>
              <w:bottom w:val="nil"/>
              <w:right w:val="nil"/>
            </w:tcBorders>
          </w:tcPr>
          <w:p w14:paraId="5B5F7A5B" w14:textId="77777777" w:rsidR="00E73410" w:rsidRPr="00651FB0" w:rsidRDefault="00E73410" w:rsidP="00E73410">
            <w:pPr>
              <w:rPr>
                <w:bCs/>
                <w:szCs w:val="22"/>
              </w:rPr>
            </w:pPr>
          </w:p>
        </w:tc>
        <w:tc>
          <w:tcPr>
            <w:tcW w:w="1007" w:type="dxa"/>
            <w:tcBorders>
              <w:top w:val="nil"/>
              <w:left w:val="nil"/>
              <w:bottom w:val="nil"/>
              <w:right w:val="nil"/>
            </w:tcBorders>
            <w:noWrap/>
            <w:tcMar>
              <w:top w:w="15" w:type="dxa"/>
              <w:left w:w="15" w:type="dxa"/>
              <w:bottom w:w="0" w:type="dxa"/>
              <w:right w:w="15" w:type="dxa"/>
            </w:tcMar>
            <w:vAlign w:val="bottom"/>
          </w:tcPr>
          <w:p w14:paraId="78E5CCF2" w14:textId="103FAA70" w:rsidR="00E73410" w:rsidRPr="00651FB0" w:rsidRDefault="00E73410" w:rsidP="00E73410">
            <w:pPr>
              <w:jc w:val="right"/>
              <w:rPr>
                <w:b/>
                <w:szCs w:val="22"/>
              </w:rPr>
            </w:pPr>
            <w:r w:rsidRPr="00651FB0">
              <w:rPr>
                <w:b/>
                <w:szCs w:val="22"/>
              </w:rPr>
              <w:t>(1,</w:t>
            </w:r>
            <w:r w:rsidR="00044CC9" w:rsidRPr="00651FB0">
              <w:rPr>
                <w:b/>
                <w:szCs w:val="22"/>
              </w:rPr>
              <w:t>801</w:t>
            </w:r>
            <w:r w:rsidRPr="00651FB0">
              <w:rPr>
                <w:b/>
                <w:szCs w:val="22"/>
              </w:rPr>
              <w:t>)</w:t>
            </w:r>
          </w:p>
        </w:tc>
        <w:tc>
          <w:tcPr>
            <w:tcW w:w="1104" w:type="dxa"/>
            <w:tcBorders>
              <w:top w:val="nil"/>
              <w:left w:val="nil"/>
              <w:bottom w:val="nil"/>
              <w:right w:val="nil"/>
            </w:tcBorders>
            <w:noWrap/>
            <w:tcMar>
              <w:top w:w="15" w:type="dxa"/>
              <w:left w:w="15" w:type="dxa"/>
              <w:bottom w:w="0" w:type="dxa"/>
              <w:right w:w="15" w:type="dxa"/>
            </w:tcMar>
            <w:vAlign w:val="bottom"/>
          </w:tcPr>
          <w:p w14:paraId="22F46297" w14:textId="77777777" w:rsidR="00E73410" w:rsidRPr="00651FB0" w:rsidRDefault="00E73410" w:rsidP="00E73410">
            <w:pPr>
              <w:jc w:val="right"/>
              <w:rPr>
                <w:szCs w:val="22"/>
              </w:rPr>
            </w:pPr>
            <w:r w:rsidRPr="00651FB0">
              <w:rPr>
                <w:szCs w:val="22"/>
              </w:rPr>
              <w:t>217</w:t>
            </w:r>
          </w:p>
        </w:tc>
      </w:tr>
      <w:tr w:rsidR="00E73410" w:rsidRPr="00651FB0" w14:paraId="590B9045" w14:textId="77777777" w:rsidTr="00953FCF">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361FD0D2" w14:textId="59718E73" w:rsidR="00E73410" w:rsidRPr="00651FB0" w:rsidRDefault="00E73410" w:rsidP="00E73410">
            <w:pPr>
              <w:rPr>
                <w:bCs/>
                <w:szCs w:val="22"/>
              </w:rPr>
            </w:pPr>
            <w:r w:rsidRPr="00651FB0">
              <w:rPr>
                <w:bCs/>
                <w:szCs w:val="22"/>
              </w:rPr>
              <w:t xml:space="preserve">Gain on </w:t>
            </w:r>
            <w:r w:rsidR="00707DA1">
              <w:rPr>
                <w:bCs/>
                <w:szCs w:val="22"/>
              </w:rPr>
              <w:t xml:space="preserve">change in fair value of </w:t>
            </w:r>
            <w:r w:rsidRPr="00651FB0">
              <w:rPr>
                <w:bCs/>
                <w:szCs w:val="22"/>
              </w:rPr>
              <w:t>biological assets</w:t>
            </w:r>
            <w:r w:rsidR="00302A14" w:rsidRPr="00651FB0">
              <w:rPr>
                <w:bCs/>
                <w:szCs w:val="22"/>
              </w:rPr>
              <w:t xml:space="preserve"> </w:t>
            </w:r>
          </w:p>
        </w:tc>
        <w:tc>
          <w:tcPr>
            <w:tcW w:w="992" w:type="dxa"/>
            <w:tcBorders>
              <w:top w:val="nil"/>
              <w:left w:val="nil"/>
              <w:bottom w:val="nil"/>
              <w:right w:val="nil"/>
            </w:tcBorders>
          </w:tcPr>
          <w:p w14:paraId="7D9AE2E0" w14:textId="165AD43B" w:rsidR="00E73410" w:rsidRPr="00651FB0" w:rsidRDefault="00E73410" w:rsidP="00E73410">
            <w:pPr>
              <w:rPr>
                <w:bCs/>
                <w:szCs w:val="22"/>
              </w:rPr>
            </w:pPr>
          </w:p>
        </w:tc>
        <w:tc>
          <w:tcPr>
            <w:tcW w:w="1007" w:type="dxa"/>
            <w:tcBorders>
              <w:top w:val="nil"/>
              <w:left w:val="nil"/>
              <w:bottom w:val="nil"/>
              <w:right w:val="nil"/>
            </w:tcBorders>
            <w:noWrap/>
            <w:tcMar>
              <w:top w:w="15" w:type="dxa"/>
              <w:left w:w="15" w:type="dxa"/>
              <w:bottom w:w="0" w:type="dxa"/>
              <w:right w:w="15" w:type="dxa"/>
            </w:tcMar>
            <w:vAlign w:val="bottom"/>
          </w:tcPr>
          <w:p w14:paraId="39FE9C5E" w14:textId="77777777" w:rsidR="00E73410" w:rsidRPr="00651FB0" w:rsidRDefault="00E73410" w:rsidP="00E73410">
            <w:pPr>
              <w:jc w:val="right"/>
              <w:rPr>
                <w:b/>
                <w:szCs w:val="22"/>
              </w:rPr>
            </w:pPr>
            <w:r w:rsidRPr="00651FB0">
              <w:rPr>
                <w:b/>
                <w:szCs w:val="22"/>
              </w:rPr>
              <w:t>(139)</w:t>
            </w:r>
          </w:p>
        </w:tc>
        <w:tc>
          <w:tcPr>
            <w:tcW w:w="1104" w:type="dxa"/>
            <w:tcBorders>
              <w:top w:val="nil"/>
              <w:left w:val="nil"/>
              <w:bottom w:val="nil"/>
              <w:right w:val="nil"/>
            </w:tcBorders>
            <w:noWrap/>
            <w:tcMar>
              <w:top w:w="15" w:type="dxa"/>
              <w:left w:w="15" w:type="dxa"/>
              <w:bottom w:w="0" w:type="dxa"/>
              <w:right w:w="15" w:type="dxa"/>
            </w:tcMar>
            <w:vAlign w:val="bottom"/>
          </w:tcPr>
          <w:p w14:paraId="77C198B0" w14:textId="77777777" w:rsidR="00E73410" w:rsidRPr="00651FB0" w:rsidRDefault="00E73410" w:rsidP="00E73410">
            <w:pPr>
              <w:jc w:val="right"/>
              <w:rPr>
                <w:szCs w:val="22"/>
              </w:rPr>
            </w:pPr>
            <w:r w:rsidRPr="00651FB0">
              <w:rPr>
                <w:szCs w:val="22"/>
              </w:rPr>
              <w:t>(182)</w:t>
            </w:r>
          </w:p>
        </w:tc>
      </w:tr>
      <w:tr w:rsidR="00E73410" w:rsidRPr="00651FB0" w14:paraId="389A7BE5" w14:textId="77777777" w:rsidTr="00953FCF">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2BAA9C7B" w14:textId="767EA2CF" w:rsidR="00E73410" w:rsidRPr="00651FB0" w:rsidRDefault="00A36AC7" w:rsidP="00E73410">
            <w:pPr>
              <w:rPr>
                <w:bCs/>
                <w:szCs w:val="22"/>
              </w:rPr>
            </w:pPr>
            <w:r>
              <w:rPr>
                <w:bCs/>
                <w:szCs w:val="22"/>
              </w:rPr>
              <w:t>B</w:t>
            </w:r>
            <w:r w:rsidR="00E73410" w:rsidRPr="00651FB0">
              <w:rPr>
                <w:bCs/>
                <w:szCs w:val="22"/>
              </w:rPr>
              <w:t xml:space="preserve">iological assets </w:t>
            </w:r>
            <w:r>
              <w:rPr>
                <w:bCs/>
                <w:szCs w:val="22"/>
              </w:rPr>
              <w:t>disposal</w:t>
            </w:r>
          </w:p>
        </w:tc>
        <w:tc>
          <w:tcPr>
            <w:tcW w:w="992" w:type="dxa"/>
            <w:tcBorders>
              <w:top w:val="nil"/>
              <w:left w:val="nil"/>
              <w:bottom w:val="nil"/>
              <w:right w:val="nil"/>
            </w:tcBorders>
          </w:tcPr>
          <w:p w14:paraId="4B41E65C" w14:textId="6B7E9BE2" w:rsidR="00E73410" w:rsidRPr="00651FB0" w:rsidRDefault="00E73410" w:rsidP="00E73410">
            <w:pPr>
              <w:rPr>
                <w:bCs/>
                <w:szCs w:val="22"/>
              </w:rPr>
            </w:pPr>
          </w:p>
        </w:tc>
        <w:tc>
          <w:tcPr>
            <w:tcW w:w="1007" w:type="dxa"/>
            <w:tcBorders>
              <w:top w:val="nil"/>
              <w:left w:val="nil"/>
              <w:bottom w:val="nil"/>
              <w:right w:val="nil"/>
            </w:tcBorders>
            <w:noWrap/>
            <w:tcMar>
              <w:top w:w="15" w:type="dxa"/>
              <w:left w:w="15" w:type="dxa"/>
              <w:bottom w:w="0" w:type="dxa"/>
              <w:right w:w="15" w:type="dxa"/>
            </w:tcMar>
            <w:vAlign w:val="bottom"/>
          </w:tcPr>
          <w:p w14:paraId="3A2F42CB" w14:textId="0308FE55" w:rsidR="00E73410" w:rsidRPr="00651FB0" w:rsidRDefault="00964E68" w:rsidP="00E73410">
            <w:pPr>
              <w:jc w:val="right"/>
              <w:rPr>
                <w:b/>
                <w:szCs w:val="22"/>
              </w:rPr>
            </w:pPr>
            <w:r w:rsidRPr="00651FB0">
              <w:rPr>
                <w:b/>
                <w:szCs w:val="22"/>
              </w:rPr>
              <w:t>91</w:t>
            </w:r>
          </w:p>
        </w:tc>
        <w:tc>
          <w:tcPr>
            <w:tcW w:w="1104" w:type="dxa"/>
            <w:tcBorders>
              <w:top w:val="nil"/>
              <w:left w:val="nil"/>
              <w:bottom w:val="nil"/>
              <w:right w:val="nil"/>
            </w:tcBorders>
            <w:noWrap/>
            <w:tcMar>
              <w:top w:w="15" w:type="dxa"/>
              <w:left w:w="15" w:type="dxa"/>
              <w:bottom w:w="0" w:type="dxa"/>
              <w:right w:w="15" w:type="dxa"/>
            </w:tcMar>
            <w:vAlign w:val="bottom"/>
          </w:tcPr>
          <w:p w14:paraId="42224AC0" w14:textId="77777777" w:rsidR="00E73410" w:rsidRPr="00651FB0" w:rsidRDefault="00E73410" w:rsidP="00E73410">
            <w:pPr>
              <w:jc w:val="right"/>
              <w:rPr>
                <w:szCs w:val="22"/>
              </w:rPr>
            </w:pPr>
            <w:r w:rsidRPr="00651FB0">
              <w:rPr>
                <w:szCs w:val="22"/>
              </w:rPr>
              <w:t>117</w:t>
            </w:r>
          </w:p>
        </w:tc>
      </w:tr>
      <w:tr w:rsidR="00E73410" w:rsidRPr="00651FB0" w14:paraId="28D6F4E9" w14:textId="77777777" w:rsidTr="00953FCF">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198FD95C" w14:textId="77777777" w:rsidR="00E73410" w:rsidRPr="00651FB0" w:rsidRDefault="00E73410" w:rsidP="00E73410">
            <w:pPr>
              <w:rPr>
                <w:szCs w:val="22"/>
              </w:rPr>
            </w:pPr>
            <w:r w:rsidRPr="00651FB0">
              <w:rPr>
                <w:szCs w:val="22"/>
              </w:rPr>
              <w:t xml:space="preserve">Foreign exchange gain </w:t>
            </w:r>
          </w:p>
        </w:tc>
        <w:tc>
          <w:tcPr>
            <w:tcW w:w="992" w:type="dxa"/>
            <w:tcBorders>
              <w:top w:val="nil"/>
              <w:left w:val="nil"/>
              <w:bottom w:val="nil"/>
              <w:right w:val="nil"/>
            </w:tcBorders>
          </w:tcPr>
          <w:p w14:paraId="3E9257BE" w14:textId="77777777" w:rsidR="00E73410" w:rsidRPr="00651FB0" w:rsidRDefault="00E73410" w:rsidP="00E73410">
            <w:pPr>
              <w:rPr>
                <w:bCs/>
                <w:szCs w:val="22"/>
              </w:rPr>
            </w:pPr>
          </w:p>
        </w:tc>
        <w:tc>
          <w:tcPr>
            <w:tcW w:w="1007" w:type="dxa"/>
            <w:tcBorders>
              <w:top w:val="nil"/>
              <w:left w:val="nil"/>
              <w:bottom w:val="nil"/>
              <w:right w:val="nil"/>
            </w:tcBorders>
            <w:noWrap/>
            <w:tcMar>
              <w:top w:w="15" w:type="dxa"/>
              <w:left w:w="15" w:type="dxa"/>
              <w:bottom w:w="0" w:type="dxa"/>
              <w:right w:w="15" w:type="dxa"/>
            </w:tcMar>
            <w:vAlign w:val="bottom"/>
          </w:tcPr>
          <w:p w14:paraId="0F3CEC24" w14:textId="330633C8" w:rsidR="00E73410" w:rsidRPr="00651FB0" w:rsidRDefault="000D5C74" w:rsidP="00E73410">
            <w:pPr>
              <w:jc w:val="right"/>
              <w:rPr>
                <w:b/>
                <w:szCs w:val="22"/>
              </w:rPr>
            </w:pPr>
            <w:r w:rsidRPr="00651FB0">
              <w:rPr>
                <w:b/>
                <w:szCs w:val="22"/>
              </w:rPr>
              <w:t>(</w:t>
            </w:r>
            <w:r w:rsidR="00FC5563">
              <w:rPr>
                <w:b/>
                <w:szCs w:val="22"/>
              </w:rPr>
              <w:t>382</w:t>
            </w:r>
            <w:r w:rsidRPr="00651FB0">
              <w:rPr>
                <w:b/>
                <w:szCs w:val="22"/>
              </w:rPr>
              <w:t>)</w:t>
            </w:r>
          </w:p>
        </w:tc>
        <w:tc>
          <w:tcPr>
            <w:tcW w:w="1104" w:type="dxa"/>
            <w:tcBorders>
              <w:top w:val="nil"/>
              <w:left w:val="nil"/>
              <w:bottom w:val="nil"/>
              <w:right w:val="nil"/>
            </w:tcBorders>
            <w:noWrap/>
            <w:tcMar>
              <w:top w:w="15" w:type="dxa"/>
              <w:left w:w="15" w:type="dxa"/>
              <w:bottom w:w="0" w:type="dxa"/>
              <w:right w:w="15" w:type="dxa"/>
            </w:tcMar>
            <w:vAlign w:val="bottom"/>
          </w:tcPr>
          <w:p w14:paraId="2F3BEBEF" w14:textId="77777777" w:rsidR="00E73410" w:rsidRPr="00651FB0" w:rsidRDefault="00E73410" w:rsidP="00E73410">
            <w:pPr>
              <w:jc w:val="right"/>
              <w:rPr>
                <w:szCs w:val="22"/>
              </w:rPr>
            </w:pPr>
            <w:r w:rsidRPr="00651FB0">
              <w:rPr>
                <w:szCs w:val="22"/>
              </w:rPr>
              <w:t>(201)</w:t>
            </w:r>
          </w:p>
        </w:tc>
      </w:tr>
      <w:tr w:rsidR="00E73410" w:rsidRPr="00651FB0" w14:paraId="7C6E5A73" w14:textId="77777777" w:rsidTr="00953FCF">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597E5440" w14:textId="77777777" w:rsidR="00E73410" w:rsidRPr="00651FB0" w:rsidRDefault="00E73410" w:rsidP="00E73410">
            <w:pPr>
              <w:rPr>
                <w:szCs w:val="22"/>
              </w:rPr>
            </w:pPr>
            <w:r w:rsidRPr="00651FB0">
              <w:rPr>
                <w:szCs w:val="22"/>
              </w:rPr>
              <w:t xml:space="preserve">Loss on discontinued activities </w:t>
            </w:r>
          </w:p>
        </w:tc>
        <w:tc>
          <w:tcPr>
            <w:tcW w:w="992" w:type="dxa"/>
            <w:tcBorders>
              <w:top w:val="nil"/>
              <w:left w:val="nil"/>
              <w:bottom w:val="nil"/>
              <w:right w:val="nil"/>
            </w:tcBorders>
          </w:tcPr>
          <w:p w14:paraId="5E7311A3" w14:textId="738DDF38" w:rsidR="00E73410" w:rsidRPr="00651FB0" w:rsidRDefault="00E73410" w:rsidP="00E73410">
            <w:pPr>
              <w:rPr>
                <w:bCs/>
                <w:szCs w:val="22"/>
              </w:rPr>
            </w:pPr>
          </w:p>
        </w:tc>
        <w:tc>
          <w:tcPr>
            <w:tcW w:w="1007" w:type="dxa"/>
            <w:tcBorders>
              <w:top w:val="nil"/>
              <w:left w:val="nil"/>
              <w:bottom w:val="nil"/>
              <w:right w:val="nil"/>
            </w:tcBorders>
            <w:noWrap/>
            <w:tcMar>
              <w:top w:w="15" w:type="dxa"/>
              <w:left w:w="15" w:type="dxa"/>
              <w:bottom w:w="0" w:type="dxa"/>
              <w:right w:w="15" w:type="dxa"/>
            </w:tcMar>
            <w:vAlign w:val="bottom"/>
          </w:tcPr>
          <w:p w14:paraId="7F7873C0" w14:textId="5051F959" w:rsidR="00E73410" w:rsidRPr="00651FB0" w:rsidRDefault="00614307" w:rsidP="00E73410">
            <w:pPr>
              <w:jc w:val="right"/>
              <w:rPr>
                <w:b/>
                <w:szCs w:val="22"/>
              </w:rPr>
            </w:pPr>
            <w:r w:rsidRPr="00651FB0">
              <w:rPr>
                <w:b/>
                <w:szCs w:val="22"/>
              </w:rPr>
              <w:t>-</w:t>
            </w:r>
          </w:p>
        </w:tc>
        <w:tc>
          <w:tcPr>
            <w:tcW w:w="1104" w:type="dxa"/>
            <w:tcBorders>
              <w:top w:val="nil"/>
              <w:left w:val="nil"/>
              <w:bottom w:val="nil"/>
              <w:right w:val="nil"/>
            </w:tcBorders>
            <w:noWrap/>
            <w:tcMar>
              <w:top w:w="15" w:type="dxa"/>
              <w:left w:w="15" w:type="dxa"/>
              <w:bottom w:w="0" w:type="dxa"/>
              <w:right w:w="15" w:type="dxa"/>
            </w:tcMar>
            <w:vAlign w:val="bottom"/>
          </w:tcPr>
          <w:p w14:paraId="4AFD8F46" w14:textId="77777777" w:rsidR="00E73410" w:rsidRPr="00651FB0" w:rsidRDefault="00E73410" w:rsidP="00E73410">
            <w:pPr>
              <w:jc w:val="right"/>
              <w:rPr>
                <w:szCs w:val="22"/>
              </w:rPr>
            </w:pPr>
            <w:r w:rsidRPr="00651FB0">
              <w:rPr>
                <w:szCs w:val="22"/>
              </w:rPr>
              <w:t>(1,404)</w:t>
            </w:r>
          </w:p>
        </w:tc>
      </w:tr>
      <w:tr w:rsidR="00E73410" w:rsidRPr="00651FB0" w14:paraId="2AC87715" w14:textId="77777777" w:rsidTr="00953FCF">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3090EECE" w14:textId="77777777" w:rsidR="00E73410" w:rsidRPr="00651FB0" w:rsidRDefault="00E73410" w:rsidP="00E73410">
            <w:pPr>
              <w:rPr>
                <w:szCs w:val="22"/>
              </w:rPr>
            </w:pPr>
            <w:r w:rsidRPr="00651FB0">
              <w:rPr>
                <w:szCs w:val="22"/>
              </w:rPr>
              <w:t>Finance expenses</w:t>
            </w:r>
          </w:p>
        </w:tc>
        <w:tc>
          <w:tcPr>
            <w:tcW w:w="992" w:type="dxa"/>
            <w:tcBorders>
              <w:top w:val="nil"/>
              <w:left w:val="nil"/>
              <w:bottom w:val="nil"/>
              <w:right w:val="nil"/>
            </w:tcBorders>
          </w:tcPr>
          <w:p w14:paraId="43262695" w14:textId="24B95890" w:rsidR="00E73410" w:rsidRPr="00651FB0" w:rsidRDefault="00E73410" w:rsidP="00E73410">
            <w:pPr>
              <w:rPr>
                <w:bCs/>
                <w:szCs w:val="22"/>
              </w:rPr>
            </w:pPr>
          </w:p>
        </w:tc>
        <w:tc>
          <w:tcPr>
            <w:tcW w:w="1007" w:type="dxa"/>
            <w:tcBorders>
              <w:top w:val="nil"/>
              <w:left w:val="nil"/>
              <w:bottom w:val="nil"/>
              <w:right w:val="nil"/>
            </w:tcBorders>
            <w:noWrap/>
            <w:tcMar>
              <w:top w:w="15" w:type="dxa"/>
              <w:left w:w="15" w:type="dxa"/>
              <w:bottom w:w="0" w:type="dxa"/>
              <w:right w:w="15" w:type="dxa"/>
            </w:tcMar>
            <w:vAlign w:val="bottom"/>
          </w:tcPr>
          <w:p w14:paraId="29A3027D" w14:textId="77777777" w:rsidR="00E73410" w:rsidRPr="00651FB0" w:rsidRDefault="00E73410" w:rsidP="00E73410">
            <w:pPr>
              <w:jc w:val="right"/>
              <w:rPr>
                <w:b/>
                <w:szCs w:val="22"/>
              </w:rPr>
            </w:pPr>
            <w:r w:rsidRPr="00651FB0">
              <w:rPr>
                <w:b/>
                <w:szCs w:val="22"/>
              </w:rPr>
              <w:t>166</w:t>
            </w:r>
          </w:p>
        </w:tc>
        <w:tc>
          <w:tcPr>
            <w:tcW w:w="1104" w:type="dxa"/>
            <w:tcBorders>
              <w:top w:val="nil"/>
              <w:left w:val="nil"/>
              <w:bottom w:val="nil"/>
              <w:right w:val="nil"/>
            </w:tcBorders>
            <w:noWrap/>
            <w:tcMar>
              <w:top w:w="15" w:type="dxa"/>
              <w:left w:w="15" w:type="dxa"/>
              <w:bottom w:w="0" w:type="dxa"/>
              <w:right w:w="15" w:type="dxa"/>
            </w:tcMar>
            <w:vAlign w:val="bottom"/>
          </w:tcPr>
          <w:p w14:paraId="6DA33F83" w14:textId="77777777" w:rsidR="00E73410" w:rsidRPr="00651FB0" w:rsidRDefault="00E73410" w:rsidP="00E73410">
            <w:pPr>
              <w:jc w:val="right"/>
              <w:rPr>
                <w:szCs w:val="22"/>
              </w:rPr>
            </w:pPr>
            <w:r w:rsidRPr="00651FB0">
              <w:rPr>
                <w:szCs w:val="22"/>
              </w:rPr>
              <w:t>128</w:t>
            </w:r>
          </w:p>
        </w:tc>
      </w:tr>
      <w:tr w:rsidR="00E73410" w:rsidRPr="00651FB0" w14:paraId="4664250F" w14:textId="77777777" w:rsidTr="00953FCF">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678D2915" w14:textId="77777777" w:rsidR="00E73410" w:rsidRPr="00651FB0" w:rsidRDefault="00E73410" w:rsidP="00E73410">
            <w:pPr>
              <w:rPr>
                <w:szCs w:val="22"/>
              </w:rPr>
            </w:pPr>
            <w:r w:rsidRPr="00651FB0">
              <w:rPr>
                <w:szCs w:val="22"/>
              </w:rPr>
              <w:t>Finance income</w:t>
            </w:r>
          </w:p>
        </w:tc>
        <w:tc>
          <w:tcPr>
            <w:tcW w:w="992" w:type="dxa"/>
            <w:tcBorders>
              <w:top w:val="nil"/>
              <w:left w:val="nil"/>
              <w:bottom w:val="nil"/>
              <w:right w:val="nil"/>
            </w:tcBorders>
          </w:tcPr>
          <w:p w14:paraId="2D6DFD45" w14:textId="77777777" w:rsidR="00E73410" w:rsidRPr="00651FB0" w:rsidRDefault="00E73410" w:rsidP="00E73410">
            <w:pPr>
              <w:rPr>
                <w:bCs/>
                <w:szCs w:val="22"/>
              </w:rPr>
            </w:pPr>
          </w:p>
        </w:tc>
        <w:tc>
          <w:tcPr>
            <w:tcW w:w="1007" w:type="dxa"/>
            <w:tcBorders>
              <w:top w:val="nil"/>
              <w:left w:val="nil"/>
              <w:bottom w:val="nil"/>
              <w:right w:val="nil"/>
            </w:tcBorders>
            <w:noWrap/>
            <w:tcMar>
              <w:top w:w="15" w:type="dxa"/>
              <w:left w:w="15" w:type="dxa"/>
              <w:bottom w:w="0" w:type="dxa"/>
              <w:right w:w="15" w:type="dxa"/>
            </w:tcMar>
            <w:vAlign w:val="bottom"/>
          </w:tcPr>
          <w:p w14:paraId="6F9A1675" w14:textId="323FDADB" w:rsidR="00E73410" w:rsidRPr="00651FB0" w:rsidRDefault="008717E8" w:rsidP="00E73410">
            <w:pPr>
              <w:jc w:val="right"/>
              <w:rPr>
                <w:b/>
                <w:szCs w:val="22"/>
              </w:rPr>
            </w:pPr>
            <w:r w:rsidRPr="00651FB0">
              <w:rPr>
                <w:b/>
                <w:szCs w:val="22"/>
              </w:rPr>
              <w:t>-</w:t>
            </w:r>
          </w:p>
        </w:tc>
        <w:tc>
          <w:tcPr>
            <w:tcW w:w="1104" w:type="dxa"/>
            <w:tcBorders>
              <w:top w:val="nil"/>
              <w:left w:val="nil"/>
              <w:bottom w:val="nil"/>
              <w:right w:val="nil"/>
            </w:tcBorders>
            <w:noWrap/>
            <w:tcMar>
              <w:top w:w="15" w:type="dxa"/>
              <w:left w:w="15" w:type="dxa"/>
              <w:bottom w:w="0" w:type="dxa"/>
              <w:right w:w="15" w:type="dxa"/>
            </w:tcMar>
            <w:vAlign w:val="bottom"/>
          </w:tcPr>
          <w:p w14:paraId="055C70E8" w14:textId="77777777" w:rsidR="00E73410" w:rsidRPr="00651FB0" w:rsidRDefault="00E73410" w:rsidP="00E73410">
            <w:pPr>
              <w:jc w:val="right"/>
              <w:rPr>
                <w:szCs w:val="22"/>
              </w:rPr>
            </w:pPr>
            <w:r w:rsidRPr="00651FB0">
              <w:rPr>
                <w:szCs w:val="22"/>
              </w:rPr>
              <w:t>(9)</w:t>
            </w:r>
          </w:p>
        </w:tc>
      </w:tr>
      <w:tr w:rsidR="00E73410" w:rsidRPr="00651FB0" w14:paraId="2EC1D2FA" w14:textId="77777777" w:rsidTr="00953FCF">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0AEE93CF" w14:textId="77777777" w:rsidR="00E73410" w:rsidRPr="00651FB0" w:rsidRDefault="00E73410" w:rsidP="00E73410">
            <w:pPr>
              <w:rPr>
                <w:szCs w:val="22"/>
              </w:rPr>
            </w:pPr>
            <w:r w:rsidRPr="00651FB0">
              <w:rPr>
                <w:szCs w:val="22"/>
              </w:rPr>
              <w:t>Bad debt expense</w:t>
            </w:r>
          </w:p>
        </w:tc>
        <w:tc>
          <w:tcPr>
            <w:tcW w:w="992" w:type="dxa"/>
            <w:tcBorders>
              <w:top w:val="nil"/>
              <w:left w:val="nil"/>
              <w:bottom w:val="nil"/>
              <w:right w:val="nil"/>
            </w:tcBorders>
          </w:tcPr>
          <w:p w14:paraId="7DA91A20" w14:textId="634D5B88" w:rsidR="00E73410" w:rsidRPr="00651FB0" w:rsidRDefault="00E73410" w:rsidP="00E73410">
            <w:pPr>
              <w:rPr>
                <w:bCs/>
                <w:szCs w:val="22"/>
              </w:rPr>
            </w:pPr>
          </w:p>
        </w:tc>
        <w:tc>
          <w:tcPr>
            <w:tcW w:w="1007" w:type="dxa"/>
            <w:tcBorders>
              <w:top w:val="nil"/>
              <w:left w:val="nil"/>
              <w:bottom w:val="nil"/>
              <w:right w:val="nil"/>
            </w:tcBorders>
            <w:noWrap/>
            <w:tcMar>
              <w:top w:w="15" w:type="dxa"/>
              <w:left w:w="15" w:type="dxa"/>
              <w:bottom w:w="0" w:type="dxa"/>
              <w:right w:w="15" w:type="dxa"/>
            </w:tcMar>
            <w:vAlign w:val="bottom"/>
          </w:tcPr>
          <w:p w14:paraId="5B5C4B17" w14:textId="586F7899" w:rsidR="00E73410" w:rsidRPr="00651FB0" w:rsidRDefault="00264B4E" w:rsidP="00E73410">
            <w:pPr>
              <w:jc w:val="right"/>
              <w:rPr>
                <w:b/>
                <w:szCs w:val="22"/>
              </w:rPr>
            </w:pPr>
            <w:r w:rsidRPr="00651FB0">
              <w:rPr>
                <w:b/>
                <w:szCs w:val="22"/>
              </w:rPr>
              <w:t>15</w:t>
            </w:r>
          </w:p>
        </w:tc>
        <w:tc>
          <w:tcPr>
            <w:tcW w:w="1104" w:type="dxa"/>
            <w:tcBorders>
              <w:top w:val="nil"/>
              <w:left w:val="nil"/>
              <w:bottom w:val="nil"/>
              <w:right w:val="nil"/>
            </w:tcBorders>
            <w:noWrap/>
            <w:tcMar>
              <w:top w:w="15" w:type="dxa"/>
              <w:left w:w="15" w:type="dxa"/>
              <w:bottom w:w="0" w:type="dxa"/>
              <w:right w:w="15" w:type="dxa"/>
            </w:tcMar>
            <w:vAlign w:val="bottom"/>
          </w:tcPr>
          <w:p w14:paraId="7EB988CB" w14:textId="77777777" w:rsidR="00E73410" w:rsidRPr="00651FB0" w:rsidRDefault="00E73410" w:rsidP="00E73410">
            <w:pPr>
              <w:jc w:val="right"/>
              <w:rPr>
                <w:szCs w:val="22"/>
              </w:rPr>
            </w:pPr>
            <w:r w:rsidRPr="00651FB0">
              <w:rPr>
                <w:szCs w:val="22"/>
              </w:rPr>
              <w:t>41</w:t>
            </w:r>
          </w:p>
        </w:tc>
      </w:tr>
      <w:tr w:rsidR="00E73410" w:rsidRPr="00651FB0" w14:paraId="20B0C9DF" w14:textId="77777777" w:rsidTr="00953FCF">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5CC784C7" w14:textId="77777777" w:rsidR="00E73410" w:rsidRPr="00651FB0" w:rsidRDefault="00E73410" w:rsidP="00E73410">
            <w:pPr>
              <w:rPr>
                <w:szCs w:val="22"/>
              </w:rPr>
            </w:pPr>
            <w:r w:rsidRPr="00651FB0">
              <w:rPr>
                <w:szCs w:val="22"/>
              </w:rPr>
              <w:t>Taxation charge</w:t>
            </w:r>
          </w:p>
        </w:tc>
        <w:tc>
          <w:tcPr>
            <w:tcW w:w="992" w:type="dxa"/>
            <w:tcBorders>
              <w:top w:val="nil"/>
              <w:left w:val="nil"/>
              <w:bottom w:val="nil"/>
              <w:right w:val="nil"/>
            </w:tcBorders>
          </w:tcPr>
          <w:p w14:paraId="6D3DBCD4" w14:textId="29BD62D3" w:rsidR="00E73410" w:rsidRPr="00651FB0" w:rsidRDefault="00E73410" w:rsidP="00E73410">
            <w:pPr>
              <w:rPr>
                <w:bCs/>
                <w:szCs w:val="22"/>
              </w:rPr>
            </w:pPr>
          </w:p>
        </w:tc>
        <w:tc>
          <w:tcPr>
            <w:tcW w:w="1007" w:type="dxa"/>
            <w:tcBorders>
              <w:top w:val="nil"/>
              <w:left w:val="nil"/>
              <w:bottom w:val="nil"/>
              <w:right w:val="nil"/>
            </w:tcBorders>
            <w:noWrap/>
            <w:tcMar>
              <w:top w:w="15" w:type="dxa"/>
              <w:left w:w="15" w:type="dxa"/>
              <w:bottom w:w="0" w:type="dxa"/>
              <w:right w:w="15" w:type="dxa"/>
            </w:tcMar>
            <w:vAlign w:val="bottom"/>
          </w:tcPr>
          <w:p w14:paraId="7481F87D" w14:textId="6A62FA6A" w:rsidR="00E73410" w:rsidRPr="00651FB0" w:rsidRDefault="00571DD8" w:rsidP="00E73410">
            <w:pPr>
              <w:jc w:val="right"/>
              <w:rPr>
                <w:b/>
                <w:szCs w:val="22"/>
              </w:rPr>
            </w:pPr>
            <w:r>
              <w:rPr>
                <w:b/>
                <w:szCs w:val="22"/>
              </w:rPr>
              <w:t>(12)</w:t>
            </w:r>
          </w:p>
        </w:tc>
        <w:tc>
          <w:tcPr>
            <w:tcW w:w="1104" w:type="dxa"/>
            <w:tcBorders>
              <w:top w:val="nil"/>
              <w:left w:val="nil"/>
              <w:bottom w:val="nil"/>
              <w:right w:val="nil"/>
            </w:tcBorders>
            <w:noWrap/>
            <w:tcMar>
              <w:top w:w="15" w:type="dxa"/>
              <w:left w:w="15" w:type="dxa"/>
              <w:bottom w:w="0" w:type="dxa"/>
              <w:right w:w="15" w:type="dxa"/>
            </w:tcMar>
            <w:vAlign w:val="bottom"/>
          </w:tcPr>
          <w:p w14:paraId="3926CDC5" w14:textId="77777777" w:rsidR="00E73410" w:rsidRPr="00651FB0" w:rsidRDefault="00E73410" w:rsidP="00E73410">
            <w:pPr>
              <w:jc w:val="right"/>
              <w:rPr>
                <w:szCs w:val="22"/>
              </w:rPr>
            </w:pPr>
            <w:r w:rsidRPr="00651FB0">
              <w:rPr>
                <w:szCs w:val="22"/>
              </w:rPr>
              <w:t>(40)</w:t>
            </w:r>
          </w:p>
        </w:tc>
      </w:tr>
      <w:tr w:rsidR="00E73410" w:rsidRPr="00651FB0" w14:paraId="2137B92E" w14:textId="77777777" w:rsidTr="00953FCF">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393D388B" w14:textId="77777777" w:rsidR="00E73410" w:rsidRPr="00651FB0" w:rsidRDefault="00E73410" w:rsidP="00E73410">
            <w:pPr>
              <w:rPr>
                <w:szCs w:val="22"/>
              </w:rPr>
            </w:pPr>
            <w:r w:rsidRPr="00651FB0">
              <w:rPr>
                <w:szCs w:val="22"/>
              </w:rPr>
              <w:t xml:space="preserve">Impairment – Intangible asset </w:t>
            </w:r>
          </w:p>
        </w:tc>
        <w:tc>
          <w:tcPr>
            <w:tcW w:w="992" w:type="dxa"/>
            <w:tcBorders>
              <w:top w:val="nil"/>
              <w:left w:val="nil"/>
              <w:bottom w:val="nil"/>
              <w:right w:val="nil"/>
            </w:tcBorders>
          </w:tcPr>
          <w:p w14:paraId="7CAEFFBD" w14:textId="457D077A" w:rsidR="00E73410" w:rsidRPr="00651FB0" w:rsidRDefault="00E73410" w:rsidP="00E73410">
            <w:pPr>
              <w:rPr>
                <w:bCs/>
                <w:szCs w:val="22"/>
              </w:rPr>
            </w:pPr>
          </w:p>
        </w:tc>
        <w:tc>
          <w:tcPr>
            <w:tcW w:w="1007" w:type="dxa"/>
            <w:tcBorders>
              <w:top w:val="nil"/>
              <w:left w:val="nil"/>
              <w:bottom w:val="nil"/>
              <w:right w:val="nil"/>
            </w:tcBorders>
            <w:noWrap/>
            <w:tcMar>
              <w:top w:w="15" w:type="dxa"/>
              <w:left w:w="15" w:type="dxa"/>
              <w:bottom w:w="0" w:type="dxa"/>
              <w:right w:w="15" w:type="dxa"/>
            </w:tcMar>
            <w:vAlign w:val="bottom"/>
          </w:tcPr>
          <w:p w14:paraId="6095EE4B" w14:textId="77777777" w:rsidR="00E73410" w:rsidRPr="00651FB0" w:rsidRDefault="00E73410" w:rsidP="00E73410">
            <w:pPr>
              <w:jc w:val="right"/>
              <w:rPr>
                <w:b/>
                <w:szCs w:val="22"/>
              </w:rPr>
            </w:pPr>
            <w:r w:rsidRPr="00651FB0">
              <w:rPr>
                <w:b/>
                <w:szCs w:val="22"/>
              </w:rPr>
              <w:t>-</w:t>
            </w:r>
          </w:p>
        </w:tc>
        <w:tc>
          <w:tcPr>
            <w:tcW w:w="1104" w:type="dxa"/>
            <w:tcBorders>
              <w:top w:val="nil"/>
              <w:left w:val="nil"/>
              <w:bottom w:val="nil"/>
              <w:right w:val="nil"/>
            </w:tcBorders>
            <w:noWrap/>
            <w:tcMar>
              <w:top w:w="15" w:type="dxa"/>
              <w:left w:w="15" w:type="dxa"/>
              <w:bottom w:w="0" w:type="dxa"/>
              <w:right w:w="15" w:type="dxa"/>
            </w:tcMar>
            <w:vAlign w:val="bottom"/>
          </w:tcPr>
          <w:p w14:paraId="72E39E2A" w14:textId="77777777" w:rsidR="00E73410" w:rsidRPr="00651FB0" w:rsidRDefault="00E73410" w:rsidP="00E73410">
            <w:pPr>
              <w:jc w:val="right"/>
              <w:rPr>
                <w:szCs w:val="22"/>
              </w:rPr>
            </w:pPr>
            <w:r w:rsidRPr="00651FB0">
              <w:rPr>
                <w:szCs w:val="22"/>
              </w:rPr>
              <w:t>665</w:t>
            </w:r>
          </w:p>
        </w:tc>
      </w:tr>
      <w:tr w:rsidR="00E73410" w:rsidRPr="00651FB0" w14:paraId="23655548" w14:textId="77777777" w:rsidTr="00953FCF">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71C7E05E" w14:textId="77777777" w:rsidR="00E73410" w:rsidRPr="00651FB0" w:rsidRDefault="00E73410" w:rsidP="00E73410">
            <w:pPr>
              <w:rPr>
                <w:szCs w:val="22"/>
              </w:rPr>
            </w:pPr>
            <w:r w:rsidRPr="00651FB0">
              <w:rPr>
                <w:szCs w:val="22"/>
              </w:rPr>
              <w:t xml:space="preserve">Depreciation – property, </w:t>
            </w:r>
            <w:proofErr w:type="gramStart"/>
            <w:r w:rsidRPr="00651FB0">
              <w:rPr>
                <w:szCs w:val="22"/>
              </w:rPr>
              <w:t>plant</w:t>
            </w:r>
            <w:proofErr w:type="gramEnd"/>
            <w:r w:rsidRPr="00651FB0">
              <w:rPr>
                <w:szCs w:val="22"/>
              </w:rPr>
              <w:t xml:space="preserve"> and equipment</w:t>
            </w:r>
          </w:p>
        </w:tc>
        <w:tc>
          <w:tcPr>
            <w:tcW w:w="992" w:type="dxa"/>
            <w:tcBorders>
              <w:top w:val="nil"/>
              <w:left w:val="nil"/>
              <w:bottom w:val="nil"/>
              <w:right w:val="nil"/>
            </w:tcBorders>
          </w:tcPr>
          <w:p w14:paraId="1BF75B01" w14:textId="2A31362A" w:rsidR="00E73410" w:rsidRPr="00651FB0" w:rsidRDefault="00E73410" w:rsidP="00E73410">
            <w:pPr>
              <w:rPr>
                <w:bCs/>
                <w:szCs w:val="22"/>
              </w:rPr>
            </w:pPr>
          </w:p>
        </w:tc>
        <w:tc>
          <w:tcPr>
            <w:tcW w:w="1007" w:type="dxa"/>
            <w:tcBorders>
              <w:top w:val="nil"/>
              <w:left w:val="nil"/>
              <w:right w:val="nil"/>
            </w:tcBorders>
            <w:noWrap/>
            <w:tcMar>
              <w:top w:w="15" w:type="dxa"/>
              <w:left w:w="15" w:type="dxa"/>
              <w:bottom w:w="0" w:type="dxa"/>
              <w:right w:w="15" w:type="dxa"/>
            </w:tcMar>
            <w:vAlign w:val="bottom"/>
          </w:tcPr>
          <w:p w14:paraId="7B6AFBB8" w14:textId="75286350" w:rsidR="00E73410" w:rsidRPr="00651FB0" w:rsidRDefault="00E73410" w:rsidP="00E73410">
            <w:pPr>
              <w:jc w:val="right"/>
              <w:rPr>
                <w:b/>
                <w:szCs w:val="22"/>
              </w:rPr>
            </w:pPr>
            <w:r w:rsidRPr="00651FB0">
              <w:rPr>
                <w:b/>
                <w:szCs w:val="22"/>
              </w:rPr>
              <w:t>18</w:t>
            </w:r>
            <w:r w:rsidR="000D5C74" w:rsidRPr="00651FB0">
              <w:rPr>
                <w:b/>
                <w:szCs w:val="22"/>
              </w:rPr>
              <w:t>7</w:t>
            </w:r>
          </w:p>
        </w:tc>
        <w:tc>
          <w:tcPr>
            <w:tcW w:w="1104" w:type="dxa"/>
            <w:tcBorders>
              <w:top w:val="nil"/>
              <w:left w:val="nil"/>
              <w:right w:val="nil"/>
            </w:tcBorders>
            <w:noWrap/>
            <w:tcMar>
              <w:top w:w="15" w:type="dxa"/>
              <w:left w:w="15" w:type="dxa"/>
              <w:bottom w:w="0" w:type="dxa"/>
              <w:right w:w="15" w:type="dxa"/>
            </w:tcMar>
            <w:vAlign w:val="bottom"/>
          </w:tcPr>
          <w:p w14:paraId="5247B130" w14:textId="77777777" w:rsidR="00E73410" w:rsidRPr="00651FB0" w:rsidRDefault="00E73410" w:rsidP="00E73410">
            <w:pPr>
              <w:jc w:val="right"/>
              <w:rPr>
                <w:szCs w:val="22"/>
              </w:rPr>
            </w:pPr>
            <w:r w:rsidRPr="00651FB0">
              <w:rPr>
                <w:szCs w:val="22"/>
              </w:rPr>
              <w:t>191</w:t>
            </w:r>
          </w:p>
        </w:tc>
      </w:tr>
      <w:tr w:rsidR="00E73410" w:rsidRPr="00651FB0" w14:paraId="48050A90" w14:textId="77777777" w:rsidTr="00953FCF">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018572A4" w14:textId="77777777" w:rsidR="00E73410" w:rsidRPr="00651FB0" w:rsidRDefault="00E73410" w:rsidP="00E73410">
            <w:pPr>
              <w:rPr>
                <w:b/>
                <w:szCs w:val="22"/>
              </w:rPr>
            </w:pPr>
            <w:r w:rsidRPr="00651FB0">
              <w:rPr>
                <w:b/>
                <w:szCs w:val="22"/>
              </w:rPr>
              <w:t xml:space="preserve">Operating cash flows before changes in working capital </w:t>
            </w:r>
          </w:p>
        </w:tc>
        <w:tc>
          <w:tcPr>
            <w:tcW w:w="992" w:type="dxa"/>
            <w:tcBorders>
              <w:top w:val="nil"/>
              <w:left w:val="nil"/>
              <w:bottom w:val="nil"/>
              <w:right w:val="nil"/>
            </w:tcBorders>
          </w:tcPr>
          <w:p w14:paraId="778BBBFE" w14:textId="77777777" w:rsidR="00E73410" w:rsidRPr="00651FB0" w:rsidRDefault="00E73410" w:rsidP="00E73410">
            <w:pPr>
              <w:rPr>
                <w:bCs/>
                <w:szCs w:val="22"/>
              </w:rPr>
            </w:pPr>
          </w:p>
        </w:tc>
        <w:tc>
          <w:tcPr>
            <w:tcW w:w="1007" w:type="dxa"/>
            <w:tcBorders>
              <w:top w:val="single" w:sz="4" w:space="0" w:color="auto"/>
              <w:left w:val="nil"/>
              <w:bottom w:val="nil"/>
              <w:right w:val="nil"/>
            </w:tcBorders>
            <w:noWrap/>
            <w:tcMar>
              <w:top w:w="15" w:type="dxa"/>
              <w:left w:w="15" w:type="dxa"/>
              <w:bottom w:w="0" w:type="dxa"/>
              <w:right w:w="15" w:type="dxa"/>
            </w:tcMar>
            <w:vAlign w:val="bottom"/>
          </w:tcPr>
          <w:p w14:paraId="46B7E4E1" w14:textId="66C5CEBE" w:rsidR="00E73410" w:rsidRPr="00651FB0" w:rsidRDefault="00E73410" w:rsidP="00E73410">
            <w:pPr>
              <w:jc w:val="right"/>
              <w:rPr>
                <w:b/>
                <w:szCs w:val="22"/>
              </w:rPr>
            </w:pPr>
            <w:r w:rsidRPr="00651FB0">
              <w:rPr>
                <w:b/>
                <w:szCs w:val="22"/>
              </w:rPr>
              <w:t>(1,</w:t>
            </w:r>
            <w:r w:rsidR="002A15BA">
              <w:rPr>
                <w:b/>
                <w:szCs w:val="22"/>
              </w:rPr>
              <w:t>875</w:t>
            </w:r>
            <w:r w:rsidRPr="00651FB0">
              <w:rPr>
                <w:b/>
                <w:szCs w:val="22"/>
              </w:rPr>
              <w:t>)</w:t>
            </w:r>
          </w:p>
        </w:tc>
        <w:tc>
          <w:tcPr>
            <w:tcW w:w="1104" w:type="dxa"/>
            <w:tcBorders>
              <w:top w:val="single" w:sz="4" w:space="0" w:color="auto"/>
              <w:left w:val="nil"/>
              <w:bottom w:val="nil"/>
              <w:right w:val="nil"/>
            </w:tcBorders>
            <w:noWrap/>
            <w:tcMar>
              <w:top w:w="15" w:type="dxa"/>
              <w:left w:w="15" w:type="dxa"/>
              <w:bottom w:w="0" w:type="dxa"/>
              <w:right w:w="15" w:type="dxa"/>
            </w:tcMar>
            <w:vAlign w:val="bottom"/>
          </w:tcPr>
          <w:p w14:paraId="17D45672" w14:textId="77777777" w:rsidR="00E73410" w:rsidRPr="00651FB0" w:rsidRDefault="00E73410" w:rsidP="00E73410">
            <w:pPr>
              <w:jc w:val="right"/>
              <w:rPr>
                <w:szCs w:val="22"/>
              </w:rPr>
            </w:pPr>
            <w:r w:rsidRPr="00651FB0">
              <w:rPr>
                <w:szCs w:val="22"/>
              </w:rPr>
              <w:t>(477)</w:t>
            </w:r>
          </w:p>
        </w:tc>
      </w:tr>
      <w:tr w:rsidR="00E73410" w:rsidRPr="00651FB0" w14:paraId="299D9480" w14:textId="77777777" w:rsidTr="00953FCF">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0473042B" w14:textId="77777777" w:rsidR="00E73410" w:rsidRPr="00651FB0" w:rsidRDefault="00E73410" w:rsidP="00E73410">
            <w:pPr>
              <w:rPr>
                <w:b/>
                <w:szCs w:val="22"/>
              </w:rPr>
            </w:pPr>
          </w:p>
        </w:tc>
        <w:tc>
          <w:tcPr>
            <w:tcW w:w="992" w:type="dxa"/>
            <w:tcBorders>
              <w:top w:val="nil"/>
              <w:left w:val="nil"/>
              <w:bottom w:val="nil"/>
              <w:right w:val="nil"/>
            </w:tcBorders>
          </w:tcPr>
          <w:p w14:paraId="4B738E88" w14:textId="77777777" w:rsidR="00E73410" w:rsidRPr="00651FB0" w:rsidRDefault="00E73410" w:rsidP="00E73410">
            <w:pPr>
              <w:rPr>
                <w:bCs/>
                <w:szCs w:val="22"/>
              </w:rPr>
            </w:pPr>
          </w:p>
        </w:tc>
        <w:tc>
          <w:tcPr>
            <w:tcW w:w="1007" w:type="dxa"/>
            <w:tcBorders>
              <w:top w:val="single" w:sz="4" w:space="0" w:color="auto"/>
              <w:left w:val="nil"/>
              <w:bottom w:val="nil"/>
              <w:right w:val="nil"/>
            </w:tcBorders>
            <w:noWrap/>
            <w:tcMar>
              <w:top w:w="15" w:type="dxa"/>
              <w:left w:w="15" w:type="dxa"/>
              <w:bottom w:w="0" w:type="dxa"/>
              <w:right w:w="15" w:type="dxa"/>
            </w:tcMar>
            <w:vAlign w:val="bottom"/>
          </w:tcPr>
          <w:p w14:paraId="2B2FD7FE" w14:textId="77777777" w:rsidR="00E73410" w:rsidRPr="00651FB0" w:rsidRDefault="00E73410" w:rsidP="00E73410">
            <w:pPr>
              <w:jc w:val="right"/>
              <w:rPr>
                <w:b/>
                <w:szCs w:val="22"/>
              </w:rPr>
            </w:pPr>
          </w:p>
        </w:tc>
        <w:tc>
          <w:tcPr>
            <w:tcW w:w="1104" w:type="dxa"/>
            <w:tcBorders>
              <w:top w:val="single" w:sz="4" w:space="0" w:color="auto"/>
              <w:left w:val="nil"/>
              <w:bottom w:val="nil"/>
              <w:right w:val="nil"/>
            </w:tcBorders>
            <w:noWrap/>
            <w:tcMar>
              <w:top w:w="15" w:type="dxa"/>
              <w:left w:w="15" w:type="dxa"/>
              <w:bottom w:w="0" w:type="dxa"/>
              <w:right w:w="15" w:type="dxa"/>
            </w:tcMar>
            <w:vAlign w:val="bottom"/>
          </w:tcPr>
          <w:p w14:paraId="657DE3EB" w14:textId="77777777" w:rsidR="00E73410" w:rsidRPr="00651FB0" w:rsidRDefault="00E73410" w:rsidP="00E73410">
            <w:pPr>
              <w:jc w:val="right"/>
              <w:rPr>
                <w:szCs w:val="22"/>
              </w:rPr>
            </w:pPr>
          </w:p>
        </w:tc>
      </w:tr>
      <w:tr w:rsidR="00E73410" w:rsidRPr="00651FB0" w14:paraId="407193A7" w14:textId="77777777" w:rsidTr="00953FCF">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1D56BC15" w14:textId="77777777" w:rsidR="00E73410" w:rsidRPr="00651FB0" w:rsidRDefault="00E73410" w:rsidP="00E73410">
            <w:pPr>
              <w:rPr>
                <w:b/>
                <w:bCs/>
                <w:szCs w:val="22"/>
              </w:rPr>
            </w:pPr>
            <w:r w:rsidRPr="00651FB0">
              <w:rPr>
                <w:b/>
                <w:bCs/>
                <w:szCs w:val="22"/>
              </w:rPr>
              <w:t>Changes in working capital and provisions:</w:t>
            </w:r>
          </w:p>
        </w:tc>
        <w:tc>
          <w:tcPr>
            <w:tcW w:w="992" w:type="dxa"/>
            <w:tcBorders>
              <w:top w:val="nil"/>
              <w:left w:val="nil"/>
              <w:bottom w:val="nil"/>
              <w:right w:val="nil"/>
            </w:tcBorders>
          </w:tcPr>
          <w:p w14:paraId="237A3358" w14:textId="77777777" w:rsidR="00E73410" w:rsidRPr="00651FB0" w:rsidRDefault="00E73410" w:rsidP="00E73410">
            <w:pPr>
              <w:rPr>
                <w:bCs/>
                <w:szCs w:val="22"/>
              </w:rPr>
            </w:pPr>
          </w:p>
        </w:tc>
        <w:tc>
          <w:tcPr>
            <w:tcW w:w="1007" w:type="dxa"/>
            <w:tcBorders>
              <w:top w:val="nil"/>
              <w:left w:val="nil"/>
              <w:bottom w:val="nil"/>
              <w:right w:val="nil"/>
            </w:tcBorders>
            <w:noWrap/>
            <w:tcMar>
              <w:top w:w="15" w:type="dxa"/>
              <w:left w:w="15" w:type="dxa"/>
              <w:bottom w:w="0" w:type="dxa"/>
              <w:right w:w="15" w:type="dxa"/>
            </w:tcMar>
            <w:vAlign w:val="bottom"/>
          </w:tcPr>
          <w:p w14:paraId="221075E9" w14:textId="77777777" w:rsidR="00E73410" w:rsidRPr="00651FB0" w:rsidRDefault="00E73410" w:rsidP="00E73410">
            <w:pPr>
              <w:jc w:val="right"/>
              <w:rPr>
                <w:b/>
                <w:szCs w:val="22"/>
              </w:rPr>
            </w:pPr>
          </w:p>
        </w:tc>
        <w:tc>
          <w:tcPr>
            <w:tcW w:w="1104" w:type="dxa"/>
            <w:tcBorders>
              <w:top w:val="nil"/>
              <w:left w:val="nil"/>
              <w:bottom w:val="nil"/>
              <w:right w:val="nil"/>
            </w:tcBorders>
            <w:noWrap/>
            <w:tcMar>
              <w:top w:w="15" w:type="dxa"/>
              <w:left w:w="15" w:type="dxa"/>
              <w:bottom w:w="0" w:type="dxa"/>
              <w:right w:w="15" w:type="dxa"/>
            </w:tcMar>
            <w:vAlign w:val="bottom"/>
          </w:tcPr>
          <w:p w14:paraId="6C88354C" w14:textId="77777777" w:rsidR="00E73410" w:rsidRPr="00651FB0" w:rsidRDefault="00E73410" w:rsidP="00E73410">
            <w:pPr>
              <w:jc w:val="right"/>
              <w:rPr>
                <w:szCs w:val="22"/>
              </w:rPr>
            </w:pPr>
          </w:p>
        </w:tc>
      </w:tr>
      <w:tr w:rsidR="00E73410" w:rsidRPr="00651FB0" w14:paraId="1AC21EBC" w14:textId="77777777" w:rsidTr="00953FCF">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603A4F00" w14:textId="57DEBBB9" w:rsidR="00E73410" w:rsidRPr="00651FB0" w:rsidRDefault="00E73410" w:rsidP="00E73410">
            <w:pPr>
              <w:rPr>
                <w:b/>
                <w:bCs/>
                <w:szCs w:val="22"/>
              </w:rPr>
            </w:pPr>
            <w:r w:rsidRPr="00651FB0">
              <w:rPr>
                <w:szCs w:val="22"/>
              </w:rPr>
              <w:t>Increase</w:t>
            </w:r>
            <w:r w:rsidR="00707DA1">
              <w:rPr>
                <w:szCs w:val="22"/>
              </w:rPr>
              <w:t>/ (decrease)</w:t>
            </w:r>
            <w:r w:rsidRPr="00651FB0">
              <w:rPr>
                <w:szCs w:val="22"/>
              </w:rPr>
              <w:t xml:space="preserve"> in inventories</w:t>
            </w:r>
          </w:p>
        </w:tc>
        <w:tc>
          <w:tcPr>
            <w:tcW w:w="992" w:type="dxa"/>
            <w:tcBorders>
              <w:top w:val="nil"/>
              <w:left w:val="nil"/>
              <w:bottom w:val="nil"/>
              <w:right w:val="nil"/>
            </w:tcBorders>
          </w:tcPr>
          <w:p w14:paraId="37F58AF7" w14:textId="04F3AB10" w:rsidR="00E73410" w:rsidRPr="00651FB0" w:rsidRDefault="00E73410" w:rsidP="00E73410">
            <w:pPr>
              <w:rPr>
                <w:bCs/>
                <w:szCs w:val="22"/>
              </w:rPr>
            </w:pPr>
          </w:p>
        </w:tc>
        <w:tc>
          <w:tcPr>
            <w:tcW w:w="1007" w:type="dxa"/>
            <w:tcBorders>
              <w:top w:val="nil"/>
              <w:left w:val="nil"/>
              <w:bottom w:val="nil"/>
              <w:right w:val="nil"/>
            </w:tcBorders>
            <w:noWrap/>
            <w:tcMar>
              <w:top w:w="15" w:type="dxa"/>
              <w:left w:w="15" w:type="dxa"/>
              <w:bottom w:w="0" w:type="dxa"/>
              <w:right w:w="15" w:type="dxa"/>
            </w:tcMar>
            <w:vAlign w:val="bottom"/>
          </w:tcPr>
          <w:p w14:paraId="61E10902" w14:textId="1D2ABC51" w:rsidR="00E73410" w:rsidRPr="00651FB0" w:rsidRDefault="008717E8" w:rsidP="00E73410">
            <w:pPr>
              <w:jc w:val="right"/>
              <w:rPr>
                <w:b/>
                <w:szCs w:val="22"/>
              </w:rPr>
            </w:pPr>
            <w:r w:rsidRPr="00651FB0">
              <w:rPr>
                <w:b/>
                <w:szCs w:val="22"/>
              </w:rPr>
              <w:t>66</w:t>
            </w:r>
          </w:p>
        </w:tc>
        <w:tc>
          <w:tcPr>
            <w:tcW w:w="1104" w:type="dxa"/>
            <w:tcBorders>
              <w:top w:val="nil"/>
              <w:left w:val="nil"/>
              <w:bottom w:val="nil"/>
              <w:right w:val="nil"/>
            </w:tcBorders>
            <w:noWrap/>
            <w:tcMar>
              <w:top w:w="15" w:type="dxa"/>
              <w:left w:w="15" w:type="dxa"/>
              <w:bottom w:w="0" w:type="dxa"/>
              <w:right w:w="15" w:type="dxa"/>
            </w:tcMar>
            <w:vAlign w:val="bottom"/>
          </w:tcPr>
          <w:p w14:paraId="1123856B" w14:textId="77777777" w:rsidR="00E73410" w:rsidRPr="00651FB0" w:rsidRDefault="00E73410" w:rsidP="00E73410">
            <w:pPr>
              <w:jc w:val="right"/>
              <w:rPr>
                <w:szCs w:val="22"/>
              </w:rPr>
            </w:pPr>
            <w:r w:rsidRPr="00651FB0">
              <w:rPr>
                <w:szCs w:val="22"/>
              </w:rPr>
              <w:t>(218)</w:t>
            </w:r>
          </w:p>
        </w:tc>
      </w:tr>
      <w:tr w:rsidR="00E73410" w:rsidRPr="00651FB0" w14:paraId="6CFA4EB1" w14:textId="77777777" w:rsidTr="00953FCF">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2421C301" w14:textId="064C9150" w:rsidR="00E73410" w:rsidRPr="00651FB0" w:rsidRDefault="00E73410" w:rsidP="00E73410">
            <w:pPr>
              <w:rPr>
                <w:szCs w:val="22"/>
              </w:rPr>
            </w:pPr>
            <w:r w:rsidRPr="00651FB0">
              <w:rPr>
                <w:szCs w:val="22"/>
              </w:rPr>
              <w:t>Increase</w:t>
            </w:r>
            <w:r w:rsidR="00707DA1">
              <w:rPr>
                <w:szCs w:val="22"/>
              </w:rPr>
              <w:t>/ (decrease)</w:t>
            </w:r>
            <w:r w:rsidRPr="00651FB0">
              <w:rPr>
                <w:szCs w:val="22"/>
              </w:rPr>
              <w:t xml:space="preserve"> in trade and other receivables </w:t>
            </w:r>
          </w:p>
        </w:tc>
        <w:tc>
          <w:tcPr>
            <w:tcW w:w="992" w:type="dxa"/>
            <w:tcBorders>
              <w:top w:val="nil"/>
              <w:left w:val="nil"/>
              <w:bottom w:val="nil"/>
              <w:right w:val="nil"/>
            </w:tcBorders>
          </w:tcPr>
          <w:p w14:paraId="3E42B363" w14:textId="0CA90BBD" w:rsidR="00E73410" w:rsidRPr="00651FB0" w:rsidRDefault="00E73410" w:rsidP="00E73410">
            <w:pPr>
              <w:rPr>
                <w:bCs/>
                <w:szCs w:val="22"/>
              </w:rPr>
            </w:pPr>
          </w:p>
        </w:tc>
        <w:tc>
          <w:tcPr>
            <w:tcW w:w="1007" w:type="dxa"/>
            <w:tcBorders>
              <w:top w:val="nil"/>
              <w:left w:val="nil"/>
              <w:right w:val="nil"/>
            </w:tcBorders>
            <w:noWrap/>
            <w:tcMar>
              <w:top w:w="15" w:type="dxa"/>
              <w:left w:w="15" w:type="dxa"/>
              <w:bottom w:w="0" w:type="dxa"/>
              <w:right w:w="15" w:type="dxa"/>
            </w:tcMar>
            <w:vAlign w:val="bottom"/>
          </w:tcPr>
          <w:p w14:paraId="1FE8B562" w14:textId="6A3111C5" w:rsidR="00E73410" w:rsidRPr="00651FB0" w:rsidRDefault="008717E8" w:rsidP="00E73410">
            <w:pPr>
              <w:jc w:val="right"/>
              <w:rPr>
                <w:b/>
                <w:szCs w:val="22"/>
              </w:rPr>
            </w:pPr>
            <w:r w:rsidRPr="00651FB0">
              <w:rPr>
                <w:b/>
                <w:szCs w:val="22"/>
              </w:rPr>
              <w:t>4,826</w:t>
            </w:r>
          </w:p>
        </w:tc>
        <w:tc>
          <w:tcPr>
            <w:tcW w:w="1104" w:type="dxa"/>
            <w:tcBorders>
              <w:top w:val="nil"/>
              <w:left w:val="nil"/>
              <w:right w:val="nil"/>
            </w:tcBorders>
            <w:noWrap/>
            <w:tcMar>
              <w:top w:w="15" w:type="dxa"/>
              <w:left w:w="15" w:type="dxa"/>
              <w:bottom w:w="0" w:type="dxa"/>
              <w:right w:w="15" w:type="dxa"/>
            </w:tcMar>
            <w:vAlign w:val="bottom"/>
          </w:tcPr>
          <w:p w14:paraId="3D8330F7" w14:textId="77777777" w:rsidR="00E73410" w:rsidRPr="00651FB0" w:rsidRDefault="00E73410" w:rsidP="00E73410">
            <w:pPr>
              <w:jc w:val="right"/>
              <w:rPr>
                <w:szCs w:val="22"/>
              </w:rPr>
            </w:pPr>
            <w:r w:rsidRPr="00651FB0">
              <w:rPr>
                <w:szCs w:val="22"/>
              </w:rPr>
              <w:t>(3,223)</w:t>
            </w:r>
          </w:p>
        </w:tc>
      </w:tr>
      <w:tr w:rsidR="00E73410" w:rsidRPr="00651FB0" w14:paraId="1E93390C" w14:textId="77777777" w:rsidTr="00953FCF">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59A9C9C5" w14:textId="5584F32B" w:rsidR="00E73410" w:rsidRPr="00651FB0" w:rsidRDefault="00E73410" w:rsidP="00E73410">
            <w:pPr>
              <w:rPr>
                <w:szCs w:val="22"/>
              </w:rPr>
            </w:pPr>
            <w:r w:rsidRPr="00651FB0">
              <w:rPr>
                <w:szCs w:val="22"/>
              </w:rPr>
              <w:t xml:space="preserve">Decrease in current liabilities held for sale </w:t>
            </w:r>
          </w:p>
        </w:tc>
        <w:tc>
          <w:tcPr>
            <w:tcW w:w="992" w:type="dxa"/>
            <w:tcBorders>
              <w:top w:val="nil"/>
              <w:left w:val="nil"/>
              <w:bottom w:val="nil"/>
              <w:right w:val="nil"/>
            </w:tcBorders>
          </w:tcPr>
          <w:p w14:paraId="61AE72F1" w14:textId="77777777" w:rsidR="00E73410" w:rsidRPr="00651FB0" w:rsidRDefault="00E73410" w:rsidP="00E73410">
            <w:pPr>
              <w:rPr>
                <w:bCs/>
                <w:szCs w:val="22"/>
              </w:rPr>
            </w:pPr>
          </w:p>
        </w:tc>
        <w:tc>
          <w:tcPr>
            <w:tcW w:w="1007" w:type="dxa"/>
            <w:tcBorders>
              <w:top w:val="nil"/>
              <w:left w:val="nil"/>
              <w:right w:val="nil"/>
            </w:tcBorders>
            <w:noWrap/>
            <w:tcMar>
              <w:top w:w="15" w:type="dxa"/>
              <w:left w:w="15" w:type="dxa"/>
              <w:bottom w:w="0" w:type="dxa"/>
              <w:right w:w="15" w:type="dxa"/>
            </w:tcMar>
            <w:vAlign w:val="bottom"/>
          </w:tcPr>
          <w:p w14:paraId="7C7C625C" w14:textId="0858A08E" w:rsidR="00E73410" w:rsidRPr="00651FB0" w:rsidRDefault="008B348D" w:rsidP="008B348D">
            <w:pPr>
              <w:jc w:val="right"/>
              <w:rPr>
                <w:b/>
                <w:szCs w:val="22"/>
              </w:rPr>
            </w:pPr>
            <w:r w:rsidRPr="00651FB0">
              <w:rPr>
                <w:b/>
                <w:szCs w:val="22"/>
              </w:rPr>
              <w:t>-</w:t>
            </w:r>
          </w:p>
        </w:tc>
        <w:tc>
          <w:tcPr>
            <w:tcW w:w="1104" w:type="dxa"/>
            <w:tcBorders>
              <w:top w:val="nil"/>
              <w:left w:val="nil"/>
              <w:right w:val="nil"/>
            </w:tcBorders>
            <w:noWrap/>
            <w:tcMar>
              <w:top w:w="15" w:type="dxa"/>
              <w:left w:w="15" w:type="dxa"/>
              <w:bottom w:w="0" w:type="dxa"/>
              <w:right w:w="15" w:type="dxa"/>
            </w:tcMar>
            <w:vAlign w:val="bottom"/>
          </w:tcPr>
          <w:p w14:paraId="4AD66952" w14:textId="77777777" w:rsidR="00E73410" w:rsidRPr="00651FB0" w:rsidRDefault="00E73410" w:rsidP="00E73410">
            <w:pPr>
              <w:jc w:val="right"/>
              <w:rPr>
                <w:szCs w:val="22"/>
              </w:rPr>
            </w:pPr>
            <w:r w:rsidRPr="00651FB0">
              <w:rPr>
                <w:szCs w:val="22"/>
              </w:rPr>
              <w:t>(1,571)</w:t>
            </w:r>
          </w:p>
        </w:tc>
      </w:tr>
      <w:tr w:rsidR="00E73410" w:rsidRPr="00651FB0" w14:paraId="40641184" w14:textId="77777777" w:rsidTr="00953FCF">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11003510" w14:textId="25DBC43E" w:rsidR="00E73410" w:rsidRPr="00651FB0" w:rsidRDefault="00665C11" w:rsidP="00E73410">
            <w:pPr>
              <w:rPr>
                <w:szCs w:val="22"/>
              </w:rPr>
            </w:pPr>
            <w:r w:rsidRPr="00651FB0">
              <w:rPr>
                <w:szCs w:val="22"/>
              </w:rPr>
              <w:t>(</w:t>
            </w:r>
            <w:r w:rsidR="000F1A1B">
              <w:rPr>
                <w:szCs w:val="22"/>
              </w:rPr>
              <w:t>De</w:t>
            </w:r>
            <w:r w:rsidR="00E73410" w:rsidRPr="00651FB0">
              <w:rPr>
                <w:szCs w:val="22"/>
              </w:rPr>
              <w:t>crease</w:t>
            </w:r>
            <w:r w:rsidRPr="00651FB0">
              <w:rPr>
                <w:szCs w:val="22"/>
              </w:rPr>
              <w:t>)/</w:t>
            </w:r>
            <w:r w:rsidR="00707DA1">
              <w:rPr>
                <w:szCs w:val="22"/>
              </w:rPr>
              <w:t xml:space="preserve"> </w:t>
            </w:r>
            <w:r w:rsidR="000F1A1B">
              <w:rPr>
                <w:szCs w:val="22"/>
              </w:rPr>
              <w:t>incre</w:t>
            </w:r>
            <w:r w:rsidRPr="00651FB0">
              <w:rPr>
                <w:szCs w:val="22"/>
              </w:rPr>
              <w:t>ase</w:t>
            </w:r>
            <w:r w:rsidR="00E73410" w:rsidRPr="00651FB0">
              <w:rPr>
                <w:szCs w:val="22"/>
              </w:rPr>
              <w:t xml:space="preserve"> in payables</w:t>
            </w:r>
          </w:p>
        </w:tc>
        <w:tc>
          <w:tcPr>
            <w:tcW w:w="992" w:type="dxa"/>
            <w:tcBorders>
              <w:top w:val="nil"/>
              <w:left w:val="nil"/>
              <w:bottom w:val="nil"/>
              <w:right w:val="nil"/>
            </w:tcBorders>
          </w:tcPr>
          <w:p w14:paraId="50006707" w14:textId="00F295B2" w:rsidR="00E73410" w:rsidRPr="00651FB0" w:rsidRDefault="00E73410" w:rsidP="00E73410">
            <w:pPr>
              <w:rPr>
                <w:bCs/>
                <w:szCs w:val="22"/>
              </w:rPr>
            </w:pPr>
          </w:p>
        </w:tc>
        <w:tc>
          <w:tcPr>
            <w:tcW w:w="1007" w:type="dxa"/>
            <w:tcBorders>
              <w:left w:val="nil"/>
              <w:right w:val="nil"/>
            </w:tcBorders>
            <w:noWrap/>
            <w:tcMar>
              <w:top w:w="15" w:type="dxa"/>
              <w:left w:w="15" w:type="dxa"/>
              <w:bottom w:w="0" w:type="dxa"/>
              <w:right w:w="15" w:type="dxa"/>
            </w:tcMar>
            <w:vAlign w:val="bottom"/>
          </w:tcPr>
          <w:p w14:paraId="3A7D4492" w14:textId="7DABFE14" w:rsidR="00E73410" w:rsidRPr="00651FB0" w:rsidRDefault="000D5C74" w:rsidP="00E73410">
            <w:pPr>
              <w:jc w:val="right"/>
              <w:rPr>
                <w:b/>
                <w:szCs w:val="22"/>
              </w:rPr>
            </w:pPr>
            <w:r w:rsidRPr="00651FB0">
              <w:rPr>
                <w:b/>
                <w:szCs w:val="22"/>
              </w:rPr>
              <w:t>(</w:t>
            </w:r>
            <w:r w:rsidR="008717E8" w:rsidRPr="00651FB0">
              <w:rPr>
                <w:b/>
                <w:szCs w:val="22"/>
              </w:rPr>
              <w:t>1,2</w:t>
            </w:r>
            <w:r w:rsidR="00571DD8">
              <w:rPr>
                <w:b/>
                <w:szCs w:val="22"/>
              </w:rPr>
              <w:t>12</w:t>
            </w:r>
            <w:r w:rsidRPr="00651FB0">
              <w:rPr>
                <w:b/>
                <w:szCs w:val="22"/>
              </w:rPr>
              <w:t>)</w:t>
            </w:r>
          </w:p>
        </w:tc>
        <w:tc>
          <w:tcPr>
            <w:tcW w:w="1104" w:type="dxa"/>
            <w:tcBorders>
              <w:left w:val="nil"/>
              <w:right w:val="nil"/>
            </w:tcBorders>
            <w:noWrap/>
            <w:tcMar>
              <w:top w:w="15" w:type="dxa"/>
              <w:left w:w="15" w:type="dxa"/>
              <w:bottom w:w="0" w:type="dxa"/>
              <w:right w:w="15" w:type="dxa"/>
            </w:tcMar>
            <w:vAlign w:val="bottom"/>
          </w:tcPr>
          <w:p w14:paraId="72BC6463" w14:textId="77777777" w:rsidR="00E73410" w:rsidRPr="00651FB0" w:rsidRDefault="00E73410" w:rsidP="00E73410">
            <w:pPr>
              <w:jc w:val="right"/>
              <w:rPr>
                <w:szCs w:val="22"/>
              </w:rPr>
            </w:pPr>
            <w:r w:rsidRPr="00651FB0">
              <w:rPr>
                <w:szCs w:val="22"/>
              </w:rPr>
              <w:t>848</w:t>
            </w:r>
          </w:p>
        </w:tc>
      </w:tr>
      <w:tr w:rsidR="00E73410" w:rsidRPr="00651FB0" w14:paraId="1F212535" w14:textId="77777777" w:rsidTr="00953FCF">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5A00CFFD" w14:textId="77777777" w:rsidR="00E73410" w:rsidRPr="00651FB0" w:rsidRDefault="00E73410" w:rsidP="00E73410">
            <w:pPr>
              <w:rPr>
                <w:szCs w:val="22"/>
              </w:rPr>
            </w:pPr>
            <w:r w:rsidRPr="00651FB0">
              <w:rPr>
                <w:szCs w:val="22"/>
              </w:rPr>
              <w:t>Taxation paid</w:t>
            </w:r>
          </w:p>
        </w:tc>
        <w:tc>
          <w:tcPr>
            <w:tcW w:w="992" w:type="dxa"/>
            <w:tcBorders>
              <w:top w:val="nil"/>
              <w:left w:val="nil"/>
              <w:bottom w:val="nil"/>
              <w:right w:val="nil"/>
            </w:tcBorders>
          </w:tcPr>
          <w:p w14:paraId="6C381159" w14:textId="77777777" w:rsidR="00E73410" w:rsidRPr="00651FB0" w:rsidRDefault="00E73410" w:rsidP="00E73410">
            <w:pPr>
              <w:rPr>
                <w:bCs/>
                <w:szCs w:val="22"/>
              </w:rPr>
            </w:pPr>
          </w:p>
        </w:tc>
        <w:tc>
          <w:tcPr>
            <w:tcW w:w="1007" w:type="dxa"/>
            <w:tcBorders>
              <w:left w:val="nil"/>
              <w:right w:val="nil"/>
            </w:tcBorders>
            <w:noWrap/>
            <w:tcMar>
              <w:top w:w="15" w:type="dxa"/>
              <w:left w:w="15" w:type="dxa"/>
              <w:bottom w:w="0" w:type="dxa"/>
              <w:right w:w="15" w:type="dxa"/>
            </w:tcMar>
            <w:vAlign w:val="bottom"/>
          </w:tcPr>
          <w:p w14:paraId="3DFE6783" w14:textId="77777777" w:rsidR="00E73410" w:rsidRPr="00651FB0" w:rsidRDefault="00E73410" w:rsidP="00E73410">
            <w:pPr>
              <w:jc w:val="right"/>
              <w:rPr>
                <w:b/>
                <w:szCs w:val="22"/>
              </w:rPr>
            </w:pPr>
            <w:r w:rsidRPr="00651FB0">
              <w:rPr>
                <w:b/>
                <w:szCs w:val="22"/>
              </w:rPr>
              <w:t>(3)</w:t>
            </w:r>
          </w:p>
        </w:tc>
        <w:tc>
          <w:tcPr>
            <w:tcW w:w="1104" w:type="dxa"/>
            <w:tcBorders>
              <w:left w:val="nil"/>
              <w:right w:val="nil"/>
            </w:tcBorders>
            <w:noWrap/>
            <w:tcMar>
              <w:top w:w="15" w:type="dxa"/>
              <w:left w:w="15" w:type="dxa"/>
              <w:bottom w:w="0" w:type="dxa"/>
              <w:right w:w="15" w:type="dxa"/>
            </w:tcMar>
            <w:vAlign w:val="bottom"/>
          </w:tcPr>
          <w:p w14:paraId="63D5E0E2" w14:textId="77777777" w:rsidR="00E73410" w:rsidRPr="00651FB0" w:rsidRDefault="00E73410" w:rsidP="00E73410">
            <w:pPr>
              <w:jc w:val="right"/>
              <w:rPr>
                <w:szCs w:val="22"/>
              </w:rPr>
            </w:pPr>
            <w:r w:rsidRPr="00651FB0">
              <w:rPr>
                <w:szCs w:val="22"/>
              </w:rPr>
              <w:t>(25)</w:t>
            </w:r>
          </w:p>
        </w:tc>
      </w:tr>
      <w:tr w:rsidR="00E73410" w:rsidRPr="00651FB0" w14:paraId="02165D90" w14:textId="77777777" w:rsidTr="00953FCF">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559D1355" w14:textId="30ECD33C" w:rsidR="00E73410" w:rsidRPr="00651FB0" w:rsidRDefault="00E73410" w:rsidP="00E73410">
            <w:pPr>
              <w:rPr>
                <w:b/>
                <w:bCs/>
                <w:szCs w:val="22"/>
              </w:rPr>
            </w:pPr>
            <w:r w:rsidRPr="00651FB0">
              <w:rPr>
                <w:b/>
                <w:bCs/>
                <w:szCs w:val="22"/>
              </w:rPr>
              <w:t xml:space="preserve">Net cash </w:t>
            </w:r>
            <w:r w:rsidR="00AB3A9C">
              <w:rPr>
                <w:b/>
                <w:bCs/>
                <w:szCs w:val="22"/>
              </w:rPr>
              <w:t>from</w:t>
            </w:r>
            <w:proofErr w:type="gramStart"/>
            <w:r w:rsidR="00AB3A9C">
              <w:rPr>
                <w:b/>
                <w:bCs/>
                <w:szCs w:val="22"/>
              </w:rPr>
              <w:t>/</w:t>
            </w:r>
            <w:r w:rsidRPr="00651FB0">
              <w:rPr>
                <w:b/>
                <w:bCs/>
                <w:szCs w:val="22"/>
              </w:rPr>
              <w:t>(</w:t>
            </w:r>
            <w:proofErr w:type="gramEnd"/>
            <w:r w:rsidRPr="00651FB0">
              <w:rPr>
                <w:b/>
                <w:bCs/>
                <w:szCs w:val="22"/>
              </w:rPr>
              <w:t>used in) from operating activities</w:t>
            </w:r>
          </w:p>
        </w:tc>
        <w:tc>
          <w:tcPr>
            <w:tcW w:w="992" w:type="dxa"/>
            <w:tcBorders>
              <w:top w:val="nil"/>
              <w:left w:val="nil"/>
              <w:bottom w:val="nil"/>
              <w:right w:val="nil"/>
            </w:tcBorders>
          </w:tcPr>
          <w:p w14:paraId="05FB7CBF" w14:textId="77777777" w:rsidR="00E73410" w:rsidRPr="00651FB0" w:rsidRDefault="00E73410" w:rsidP="00E73410">
            <w:pPr>
              <w:rPr>
                <w:bCs/>
                <w:szCs w:val="22"/>
              </w:rPr>
            </w:pPr>
          </w:p>
        </w:tc>
        <w:tc>
          <w:tcPr>
            <w:tcW w:w="1007"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1BED6F33" w14:textId="1D583F62" w:rsidR="00E73410" w:rsidRPr="00651FB0" w:rsidRDefault="00571DD8" w:rsidP="00E73410">
            <w:pPr>
              <w:jc w:val="right"/>
              <w:rPr>
                <w:b/>
                <w:szCs w:val="22"/>
              </w:rPr>
            </w:pPr>
            <w:r>
              <w:rPr>
                <w:b/>
                <w:szCs w:val="22"/>
              </w:rPr>
              <w:t>3,677</w:t>
            </w:r>
          </w:p>
        </w:tc>
        <w:tc>
          <w:tcPr>
            <w:tcW w:w="1104"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7ECFB9C3" w14:textId="77777777" w:rsidR="00E73410" w:rsidRPr="00651FB0" w:rsidRDefault="00E73410" w:rsidP="00E73410">
            <w:pPr>
              <w:jc w:val="right"/>
              <w:rPr>
                <w:szCs w:val="22"/>
              </w:rPr>
            </w:pPr>
            <w:r w:rsidRPr="00651FB0">
              <w:rPr>
                <w:szCs w:val="22"/>
              </w:rPr>
              <w:t>(4,189)</w:t>
            </w:r>
          </w:p>
        </w:tc>
      </w:tr>
      <w:tr w:rsidR="00E73410" w:rsidRPr="00651FB0" w14:paraId="003906A6" w14:textId="77777777" w:rsidTr="00953FCF">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2F100A32" w14:textId="77777777" w:rsidR="00E73410" w:rsidRPr="00651FB0" w:rsidRDefault="00E73410" w:rsidP="00E73410">
            <w:pPr>
              <w:rPr>
                <w:b/>
                <w:szCs w:val="22"/>
              </w:rPr>
            </w:pPr>
          </w:p>
          <w:p w14:paraId="1563F271" w14:textId="77777777" w:rsidR="00E73410" w:rsidRPr="00651FB0" w:rsidRDefault="00E73410" w:rsidP="00E73410">
            <w:pPr>
              <w:rPr>
                <w:szCs w:val="22"/>
              </w:rPr>
            </w:pPr>
            <w:r w:rsidRPr="00651FB0">
              <w:rPr>
                <w:b/>
                <w:szCs w:val="22"/>
              </w:rPr>
              <w:t>Cash flow from investing activities</w:t>
            </w:r>
          </w:p>
        </w:tc>
        <w:tc>
          <w:tcPr>
            <w:tcW w:w="992" w:type="dxa"/>
            <w:tcBorders>
              <w:top w:val="nil"/>
              <w:left w:val="nil"/>
              <w:bottom w:val="nil"/>
              <w:right w:val="nil"/>
            </w:tcBorders>
          </w:tcPr>
          <w:p w14:paraId="36588E1A" w14:textId="77777777" w:rsidR="00E73410" w:rsidRPr="00651FB0" w:rsidRDefault="00E73410" w:rsidP="00E73410">
            <w:pPr>
              <w:rPr>
                <w:bCs/>
                <w:szCs w:val="22"/>
              </w:rPr>
            </w:pPr>
          </w:p>
        </w:tc>
        <w:tc>
          <w:tcPr>
            <w:tcW w:w="1007" w:type="dxa"/>
            <w:tcBorders>
              <w:top w:val="nil"/>
              <w:left w:val="nil"/>
              <w:bottom w:val="nil"/>
              <w:right w:val="nil"/>
            </w:tcBorders>
            <w:noWrap/>
            <w:tcMar>
              <w:top w:w="15" w:type="dxa"/>
              <w:left w:w="15" w:type="dxa"/>
              <w:bottom w:w="0" w:type="dxa"/>
              <w:right w:w="15" w:type="dxa"/>
            </w:tcMar>
            <w:vAlign w:val="bottom"/>
          </w:tcPr>
          <w:p w14:paraId="7E5045FF" w14:textId="77777777" w:rsidR="00E73410" w:rsidRPr="00651FB0" w:rsidRDefault="00E73410" w:rsidP="00E73410">
            <w:pPr>
              <w:jc w:val="right"/>
              <w:rPr>
                <w:b/>
                <w:szCs w:val="22"/>
              </w:rPr>
            </w:pPr>
          </w:p>
        </w:tc>
        <w:tc>
          <w:tcPr>
            <w:tcW w:w="1104" w:type="dxa"/>
            <w:tcBorders>
              <w:top w:val="nil"/>
              <w:left w:val="nil"/>
              <w:bottom w:val="nil"/>
              <w:right w:val="nil"/>
            </w:tcBorders>
            <w:noWrap/>
            <w:tcMar>
              <w:top w:w="15" w:type="dxa"/>
              <w:left w:w="15" w:type="dxa"/>
              <w:bottom w:w="0" w:type="dxa"/>
              <w:right w:w="15" w:type="dxa"/>
            </w:tcMar>
            <w:vAlign w:val="bottom"/>
          </w:tcPr>
          <w:p w14:paraId="689A3D92" w14:textId="77777777" w:rsidR="00E73410" w:rsidRPr="00651FB0" w:rsidRDefault="00E73410" w:rsidP="00E73410">
            <w:pPr>
              <w:jc w:val="right"/>
              <w:rPr>
                <w:szCs w:val="22"/>
              </w:rPr>
            </w:pPr>
          </w:p>
        </w:tc>
      </w:tr>
      <w:tr w:rsidR="00E73410" w:rsidRPr="00651FB0" w14:paraId="4B76D7E7" w14:textId="77777777" w:rsidTr="00953FCF">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26C0C468" w14:textId="77777777" w:rsidR="00E73410" w:rsidRPr="00651FB0" w:rsidRDefault="00E73410" w:rsidP="00E73410">
            <w:pPr>
              <w:rPr>
                <w:szCs w:val="22"/>
              </w:rPr>
            </w:pPr>
            <w:r w:rsidRPr="00651FB0">
              <w:rPr>
                <w:szCs w:val="22"/>
              </w:rPr>
              <w:t>Payments to acquire subsidiary undertaking</w:t>
            </w:r>
          </w:p>
        </w:tc>
        <w:tc>
          <w:tcPr>
            <w:tcW w:w="992" w:type="dxa"/>
            <w:tcBorders>
              <w:top w:val="nil"/>
              <w:left w:val="nil"/>
              <w:bottom w:val="nil"/>
              <w:right w:val="nil"/>
            </w:tcBorders>
          </w:tcPr>
          <w:p w14:paraId="4C3B82CD" w14:textId="77777777" w:rsidR="00E73410" w:rsidRPr="00651FB0" w:rsidRDefault="00E73410" w:rsidP="00E73410">
            <w:pPr>
              <w:rPr>
                <w:bCs/>
                <w:szCs w:val="22"/>
              </w:rPr>
            </w:pPr>
          </w:p>
        </w:tc>
        <w:tc>
          <w:tcPr>
            <w:tcW w:w="1007" w:type="dxa"/>
            <w:tcBorders>
              <w:left w:val="nil"/>
              <w:right w:val="nil"/>
            </w:tcBorders>
            <w:noWrap/>
            <w:tcMar>
              <w:top w:w="15" w:type="dxa"/>
              <w:left w:w="15" w:type="dxa"/>
              <w:bottom w:w="0" w:type="dxa"/>
              <w:right w:w="15" w:type="dxa"/>
            </w:tcMar>
            <w:vAlign w:val="bottom"/>
          </w:tcPr>
          <w:p w14:paraId="2215E377" w14:textId="1559A284" w:rsidR="00E73410" w:rsidRPr="00651FB0" w:rsidRDefault="00E73410" w:rsidP="00E73410">
            <w:pPr>
              <w:jc w:val="right"/>
              <w:rPr>
                <w:b/>
                <w:szCs w:val="22"/>
              </w:rPr>
            </w:pPr>
            <w:r w:rsidRPr="00651FB0">
              <w:rPr>
                <w:b/>
                <w:szCs w:val="22"/>
              </w:rPr>
              <w:t>(2,</w:t>
            </w:r>
            <w:r w:rsidR="008E2ACD" w:rsidRPr="00651FB0">
              <w:rPr>
                <w:b/>
                <w:szCs w:val="22"/>
              </w:rPr>
              <w:t>075</w:t>
            </w:r>
            <w:r w:rsidRPr="00651FB0">
              <w:rPr>
                <w:b/>
                <w:szCs w:val="22"/>
              </w:rPr>
              <w:t>)</w:t>
            </w:r>
          </w:p>
        </w:tc>
        <w:tc>
          <w:tcPr>
            <w:tcW w:w="1104" w:type="dxa"/>
            <w:tcBorders>
              <w:left w:val="nil"/>
              <w:right w:val="nil"/>
            </w:tcBorders>
            <w:noWrap/>
            <w:tcMar>
              <w:top w:w="15" w:type="dxa"/>
              <w:left w:w="15" w:type="dxa"/>
              <w:bottom w:w="0" w:type="dxa"/>
              <w:right w:w="15" w:type="dxa"/>
            </w:tcMar>
            <w:vAlign w:val="bottom"/>
          </w:tcPr>
          <w:p w14:paraId="3CC422C6" w14:textId="77777777" w:rsidR="00E73410" w:rsidRPr="00651FB0" w:rsidRDefault="00E73410" w:rsidP="00E73410">
            <w:pPr>
              <w:jc w:val="right"/>
              <w:rPr>
                <w:szCs w:val="22"/>
              </w:rPr>
            </w:pPr>
            <w:r w:rsidRPr="00651FB0">
              <w:rPr>
                <w:szCs w:val="22"/>
              </w:rPr>
              <w:t>-</w:t>
            </w:r>
          </w:p>
        </w:tc>
      </w:tr>
      <w:tr w:rsidR="00E73410" w:rsidRPr="00651FB0" w14:paraId="71B53926" w14:textId="77777777" w:rsidTr="00953FCF">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294587D2" w14:textId="77777777" w:rsidR="00E73410" w:rsidRPr="00651FB0" w:rsidRDefault="00E73410" w:rsidP="00E73410">
            <w:pPr>
              <w:rPr>
                <w:szCs w:val="22"/>
              </w:rPr>
            </w:pPr>
            <w:r w:rsidRPr="00651FB0">
              <w:rPr>
                <w:szCs w:val="22"/>
              </w:rPr>
              <w:t>Cash acquired as part of acquisition</w:t>
            </w:r>
          </w:p>
        </w:tc>
        <w:tc>
          <w:tcPr>
            <w:tcW w:w="992" w:type="dxa"/>
            <w:tcBorders>
              <w:top w:val="nil"/>
              <w:left w:val="nil"/>
              <w:bottom w:val="nil"/>
              <w:right w:val="nil"/>
            </w:tcBorders>
          </w:tcPr>
          <w:p w14:paraId="6B784107" w14:textId="77777777" w:rsidR="00E73410" w:rsidRPr="00651FB0" w:rsidRDefault="00E73410" w:rsidP="00E73410">
            <w:pPr>
              <w:rPr>
                <w:bCs/>
                <w:szCs w:val="22"/>
              </w:rPr>
            </w:pPr>
          </w:p>
        </w:tc>
        <w:tc>
          <w:tcPr>
            <w:tcW w:w="1007" w:type="dxa"/>
            <w:tcBorders>
              <w:left w:val="nil"/>
              <w:right w:val="nil"/>
            </w:tcBorders>
            <w:noWrap/>
            <w:tcMar>
              <w:top w:w="15" w:type="dxa"/>
              <w:left w:w="15" w:type="dxa"/>
              <w:bottom w:w="0" w:type="dxa"/>
              <w:right w:w="15" w:type="dxa"/>
            </w:tcMar>
            <w:vAlign w:val="bottom"/>
          </w:tcPr>
          <w:p w14:paraId="7F639D27" w14:textId="77777777" w:rsidR="00E73410" w:rsidRPr="00651FB0" w:rsidRDefault="00E73410" w:rsidP="00E73410">
            <w:pPr>
              <w:jc w:val="right"/>
              <w:rPr>
                <w:b/>
                <w:szCs w:val="22"/>
              </w:rPr>
            </w:pPr>
            <w:r w:rsidRPr="00651FB0">
              <w:rPr>
                <w:b/>
                <w:szCs w:val="22"/>
              </w:rPr>
              <w:t>299</w:t>
            </w:r>
          </w:p>
        </w:tc>
        <w:tc>
          <w:tcPr>
            <w:tcW w:w="1104" w:type="dxa"/>
            <w:tcBorders>
              <w:left w:val="nil"/>
              <w:right w:val="nil"/>
            </w:tcBorders>
            <w:noWrap/>
            <w:tcMar>
              <w:top w:w="15" w:type="dxa"/>
              <w:left w:w="15" w:type="dxa"/>
              <w:bottom w:w="0" w:type="dxa"/>
              <w:right w:w="15" w:type="dxa"/>
            </w:tcMar>
            <w:vAlign w:val="bottom"/>
          </w:tcPr>
          <w:p w14:paraId="2B90EBDD" w14:textId="77777777" w:rsidR="00E73410" w:rsidRPr="00651FB0" w:rsidRDefault="00E73410" w:rsidP="00E73410">
            <w:pPr>
              <w:jc w:val="right"/>
              <w:rPr>
                <w:szCs w:val="22"/>
              </w:rPr>
            </w:pPr>
            <w:r w:rsidRPr="00651FB0">
              <w:rPr>
                <w:szCs w:val="22"/>
              </w:rPr>
              <w:t>-</w:t>
            </w:r>
          </w:p>
        </w:tc>
      </w:tr>
      <w:tr w:rsidR="00E73410" w:rsidRPr="00651FB0" w14:paraId="0CC93376" w14:textId="77777777" w:rsidTr="00953FCF">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505E6C07" w14:textId="77777777" w:rsidR="00E73410" w:rsidRPr="00651FB0" w:rsidRDefault="00E73410" w:rsidP="00E73410">
            <w:pPr>
              <w:rPr>
                <w:szCs w:val="22"/>
              </w:rPr>
            </w:pPr>
            <w:r w:rsidRPr="00651FB0">
              <w:rPr>
                <w:szCs w:val="22"/>
              </w:rPr>
              <w:t xml:space="preserve">Purchase of property, </w:t>
            </w:r>
            <w:proofErr w:type="gramStart"/>
            <w:r w:rsidRPr="00651FB0">
              <w:rPr>
                <w:szCs w:val="22"/>
              </w:rPr>
              <w:t>plant</w:t>
            </w:r>
            <w:proofErr w:type="gramEnd"/>
            <w:r w:rsidRPr="00651FB0">
              <w:rPr>
                <w:szCs w:val="22"/>
              </w:rPr>
              <w:t xml:space="preserve"> and equipment</w:t>
            </w:r>
          </w:p>
        </w:tc>
        <w:tc>
          <w:tcPr>
            <w:tcW w:w="992" w:type="dxa"/>
            <w:tcBorders>
              <w:top w:val="nil"/>
              <w:left w:val="nil"/>
              <w:bottom w:val="nil"/>
              <w:right w:val="nil"/>
            </w:tcBorders>
          </w:tcPr>
          <w:p w14:paraId="516320E2" w14:textId="51407D73" w:rsidR="00E73410" w:rsidRPr="00651FB0" w:rsidRDefault="00E73410" w:rsidP="00E73410">
            <w:pPr>
              <w:rPr>
                <w:bCs/>
                <w:szCs w:val="22"/>
              </w:rPr>
            </w:pPr>
          </w:p>
        </w:tc>
        <w:tc>
          <w:tcPr>
            <w:tcW w:w="1007" w:type="dxa"/>
            <w:tcBorders>
              <w:left w:val="nil"/>
              <w:right w:val="nil"/>
            </w:tcBorders>
            <w:noWrap/>
            <w:tcMar>
              <w:top w:w="15" w:type="dxa"/>
              <w:left w:w="15" w:type="dxa"/>
              <w:bottom w:w="0" w:type="dxa"/>
              <w:right w:w="15" w:type="dxa"/>
            </w:tcMar>
            <w:vAlign w:val="bottom"/>
          </w:tcPr>
          <w:p w14:paraId="62F15DDC" w14:textId="0BE83E98" w:rsidR="00E73410" w:rsidRPr="00651FB0" w:rsidRDefault="00E73410" w:rsidP="00E73410">
            <w:pPr>
              <w:jc w:val="right"/>
              <w:rPr>
                <w:b/>
                <w:szCs w:val="22"/>
              </w:rPr>
            </w:pPr>
            <w:r w:rsidRPr="00651FB0">
              <w:rPr>
                <w:b/>
                <w:szCs w:val="22"/>
              </w:rPr>
              <w:t>(</w:t>
            </w:r>
            <w:r w:rsidR="002A15BA">
              <w:rPr>
                <w:b/>
                <w:szCs w:val="22"/>
              </w:rPr>
              <w:t>63</w:t>
            </w:r>
            <w:r w:rsidRPr="00651FB0">
              <w:rPr>
                <w:b/>
                <w:szCs w:val="22"/>
              </w:rPr>
              <w:t>)</w:t>
            </w:r>
          </w:p>
        </w:tc>
        <w:tc>
          <w:tcPr>
            <w:tcW w:w="1104" w:type="dxa"/>
            <w:tcBorders>
              <w:left w:val="nil"/>
              <w:right w:val="nil"/>
            </w:tcBorders>
            <w:noWrap/>
            <w:tcMar>
              <w:top w:w="15" w:type="dxa"/>
              <w:left w:w="15" w:type="dxa"/>
              <w:bottom w:w="0" w:type="dxa"/>
              <w:right w:w="15" w:type="dxa"/>
            </w:tcMar>
            <w:vAlign w:val="bottom"/>
          </w:tcPr>
          <w:p w14:paraId="60AAA001" w14:textId="77777777" w:rsidR="00E73410" w:rsidRPr="00651FB0" w:rsidRDefault="00E73410" w:rsidP="00E73410">
            <w:pPr>
              <w:jc w:val="right"/>
              <w:rPr>
                <w:szCs w:val="22"/>
              </w:rPr>
            </w:pPr>
            <w:r w:rsidRPr="00651FB0">
              <w:rPr>
                <w:szCs w:val="22"/>
              </w:rPr>
              <w:t>(62)</w:t>
            </w:r>
          </w:p>
        </w:tc>
      </w:tr>
      <w:tr w:rsidR="00E73410" w:rsidRPr="00651FB0" w14:paraId="2D36201B" w14:textId="77777777" w:rsidTr="00953FCF">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1DC7FB54" w14:textId="630F7535" w:rsidR="00E73410" w:rsidRPr="00651FB0" w:rsidRDefault="00A36AC7" w:rsidP="00E73410">
            <w:pPr>
              <w:rPr>
                <w:szCs w:val="22"/>
              </w:rPr>
            </w:pPr>
            <w:r>
              <w:rPr>
                <w:szCs w:val="22"/>
              </w:rPr>
              <w:t>Proceeds</w:t>
            </w:r>
            <w:r w:rsidR="00E73410" w:rsidRPr="00651FB0">
              <w:rPr>
                <w:szCs w:val="22"/>
              </w:rPr>
              <w:t xml:space="preserve"> </w:t>
            </w:r>
            <w:r w:rsidR="00393A09" w:rsidRPr="00986EA7">
              <w:rPr>
                <w:szCs w:val="22"/>
              </w:rPr>
              <w:t xml:space="preserve">from sale </w:t>
            </w:r>
            <w:r w:rsidR="00E73410" w:rsidRPr="00651FB0">
              <w:rPr>
                <w:szCs w:val="22"/>
              </w:rPr>
              <w:t>of biological assets</w:t>
            </w:r>
          </w:p>
        </w:tc>
        <w:tc>
          <w:tcPr>
            <w:tcW w:w="992" w:type="dxa"/>
            <w:tcBorders>
              <w:top w:val="nil"/>
              <w:left w:val="nil"/>
              <w:bottom w:val="nil"/>
              <w:right w:val="nil"/>
            </w:tcBorders>
          </w:tcPr>
          <w:p w14:paraId="1C01879B" w14:textId="191AEE0E" w:rsidR="00E73410" w:rsidRPr="00651FB0" w:rsidRDefault="00E73410" w:rsidP="00E73410">
            <w:pPr>
              <w:rPr>
                <w:bCs/>
                <w:szCs w:val="22"/>
              </w:rPr>
            </w:pPr>
          </w:p>
        </w:tc>
        <w:tc>
          <w:tcPr>
            <w:tcW w:w="1007" w:type="dxa"/>
            <w:tcBorders>
              <w:left w:val="nil"/>
              <w:right w:val="nil"/>
            </w:tcBorders>
            <w:noWrap/>
            <w:tcMar>
              <w:top w:w="15" w:type="dxa"/>
              <w:left w:w="15" w:type="dxa"/>
              <w:bottom w:w="0" w:type="dxa"/>
              <w:right w:w="15" w:type="dxa"/>
            </w:tcMar>
            <w:vAlign w:val="bottom"/>
          </w:tcPr>
          <w:p w14:paraId="01BC00BB" w14:textId="64AA6E14" w:rsidR="00E73410" w:rsidRPr="00651FB0" w:rsidRDefault="00964E68" w:rsidP="00E73410">
            <w:pPr>
              <w:jc w:val="right"/>
              <w:rPr>
                <w:b/>
                <w:szCs w:val="22"/>
              </w:rPr>
            </w:pPr>
            <w:r w:rsidRPr="00651FB0">
              <w:rPr>
                <w:b/>
                <w:szCs w:val="22"/>
              </w:rPr>
              <w:t>272</w:t>
            </w:r>
          </w:p>
        </w:tc>
        <w:tc>
          <w:tcPr>
            <w:tcW w:w="1104" w:type="dxa"/>
            <w:tcBorders>
              <w:left w:val="nil"/>
              <w:right w:val="nil"/>
            </w:tcBorders>
            <w:noWrap/>
            <w:tcMar>
              <w:top w:w="15" w:type="dxa"/>
              <w:left w:w="15" w:type="dxa"/>
              <w:bottom w:w="0" w:type="dxa"/>
              <w:right w:w="15" w:type="dxa"/>
            </w:tcMar>
            <w:vAlign w:val="bottom"/>
          </w:tcPr>
          <w:p w14:paraId="2474BAFC" w14:textId="77777777" w:rsidR="00E73410" w:rsidRPr="00651FB0" w:rsidRDefault="00E73410" w:rsidP="00E73410">
            <w:pPr>
              <w:jc w:val="right"/>
              <w:rPr>
                <w:szCs w:val="22"/>
              </w:rPr>
            </w:pPr>
            <w:r w:rsidRPr="00651FB0">
              <w:rPr>
                <w:szCs w:val="22"/>
              </w:rPr>
              <w:t>149</w:t>
            </w:r>
          </w:p>
        </w:tc>
      </w:tr>
      <w:tr w:rsidR="00E73410" w:rsidRPr="00651FB0" w14:paraId="1D017D07" w14:textId="77777777" w:rsidTr="00953FCF">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107A6C06" w14:textId="2726BA65" w:rsidR="00E73410" w:rsidRPr="00651FB0" w:rsidRDefault="00E73410" w:rsidP="00E73410">
            <w:pPr>
              <w:rPr>
                <w:szCs w:val="22"/>
              </w:rPr>
            </w:pPr>
            <w:r w:rsidRPr="00651FB0">
              <w:rPr>
                <w:b/>
                <w:bCs/>
                <w:szCs w:val="22"/>
              </w:rPr>
              <w:t xml:space="preserve">Net cash </w:t>
            </w:r>
            <w:r w:rsidR="002E16A9">
              <w:rPr>
                <w:b/>
                <w:bCs/>
                <w:szCs w:val="22"/>
              </w:rPr>
              <w:t>used/</w:t>
            </w:r>
            <w:r w:rsidRPr="00651FB0">
              <w:rPr>
                <w:b/>
                <w:bCs/>
                <w:szCs w:val="22"/>
              </w:rPr>
              <w:t>generated from investing activities</w:t>
            </w:r>
          </w:p>
        </w:tc>
        <w:tc>
          <w:tcPr>
            <w:tcW w:w="992" w:type="dxa"/>
            <w:tcBorders>
              <w:top w:val="nil"/>
              <w:left w:val="nil"/>
              <w:right w:val="nil"/>
            </w:tcBorders>
          </w:tcPr>
          <w:p w14:paraId="438EEF35" w14:textId="77777777" w:rsidR="00E73410" w:rsidRPr="00651FB0" w:rsidRDefault="00E73410" w:rsidP="00E73410">
            <w:pPr>
              <w:rPr>
                <w:bCs/>
                <w:szCs w:val="22"/>
              </w:rPr>
            </w:pPr>
          </w:p>
        </w:tc>
        <w:tc>
          <w:tcPr>
            <w:tcW w:w="1007"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5D7B939A" w14:textId="125ED0B4" w:rsidR="00E73410" w:rsidRPr="00651FB0" w:rsidRDefault="00E73410" w:rsidP="00E73410">
            <w:pPr>
              <w:jc w:val="right"/>
              <w:rPr>
                <w:b/>
                <w:szCs w:val="22"/>
              </w:rPr>
            </w:pPr>
            <w:r w:rsidRPr="00651FB0">
              <w:rPr>
                <w:b/>
                <w:szCs w:val="22"/>
              </w:rPr>
              <w:t>(1,</w:t>
            </w:r>
            <w:r w:rsidR="00964E68" w:rsidRPr="00651FB0">
              <w:rPr>
                <w:b/>
                <w:szCs w:val="22"/>
              </w:rPr>
              <w:t>5</w:t>
            </w:r>
            <w:r w:rsidR="002A15BA">
              <w:rPr>
                <w:b/>
                <w:szCs w:val="22"/>
              </w:rPr>
              <w:t>67</w:t>
            </w:r>
            <w:r w:rsidRPr="00651FB0">
              <w:rPr>
                <w:b/>
                <w:szCs w:val="22"/>
              </w:rPr>
              <w:t>)</w:t>
            </w:r>
          </w:p>
        </w:tc>
        <w:tc>
          <w:tcPr>
            <w:tcW w:w="1104"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68DA627E" w14:textId="77777777" w:rsidR="00E73410" w:rsidRPr="00651FB0" w:rsidRDefault="00E73410" w:rsidP="00E73410">
            <w:pPr>
              <w:jc w:val="right"/>
              <w:rPr>
                <w:szCs w:val="22"/>
              </w:rPr>
            </w:pPr>
            <w:r w:rsidRPr="00651FB0">
              <w:rPr>
                <w:szCs w:val="22"/>
              </w:rPr>
              <w:t>87</w:t>
            </w:r>
          </w:p>
        </w:tc>
      </w:tr>
      <w:tr w:rsidR="00E73410" w:rsidRPr="00651FB0" w14:paraId="11B7C5D3" w14:textId="77777777" w:rsidTr="00953FCF">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5D2635AE" w14:textId="77777777" w:rsidR="00E73410" w:rsidRPr="00651FB0" w:rsidRDefault="00E73410" w:rsidP="00E73410">
            <w:pPr>
              <w:rPr>
                <w:bCs/>
                <w:szCs w:val="22"/>
              </w:rPr>
            </w:pPr>
          </w:p>
          <w:p w14:paraId="1DE640A2" w14:textId="77777777" w:rsidR="00E73410" w:rsidRPr="00651FB0" w:rsidRDefault="00E73410" w:rsidP="00E73410">
            <w:pPr>
              <w:rPr>
                <w:bCs/>
                <w:szCs w:val="22"/>
              </w:rPr>
            </w:pPr>
            <w:r w:rsidRPr="00651FB0">
              <w:rPr>
                <w:bCs/>
                <w:szCs w:val="22"/>
              </w:rPr>
              <w:t>Invoice finance utilised</w:t>
            </w:r>
          </w:p>
        </w:tc>
        <w:tc>
          <w:tcPr>
            <w:tcW w:w="992" w:type="dxa"/>
            <w:tcBorders>
              <w:left w:val="nil"/>
              <w:right w:val="nil"/>
            </w:tcBorders>
          </w:tcPr>
          <w:p w14:paraId="254A5A53" w14:textId="77777777" w:rsidR="00E73410" w:rsidRPr="00651FB0" w:rsidRDefault="00E73410" w:rsidP="00E73410">
            <w:pPr>
              <w:rPr>
                <w:bCs/>
                <w:szCs w:val="22"/>
              </w:rPr>
            </w:pPr>
          </w:p>
        </w:tc>
        <w:tc>
          <w:tcPr>
            <w:tcW w:w="1007" w:type="dxa"/>
            <w:tcBorders>
              <w:left w:val="nil"/>
              <w:right w:val="nil"/>
            </w:tcBorders>
            <w:noWrap/>
            <w:tcMar>
              <w:top w:w="15" w:type="dxa"/>
              <w:left w:w="15" w:type="dxa"/>
              <w:bottom w:w="0" w:type="dxa"/>
              <w:right w:w="15" w:type="dxa"/>
            </w:tcMar>
            <w:vAlign w:val="bottom"/>
          </w:tcPr>
          <w:p w14:paraId="3077E2F7" w14:textId="2B9202C9" w:rsidR="00E73410" w:rsidRPr="00651FB0" w:rsidRDefault="008E2ACD" w:rsidP="00E73410">
            <w:pPr>
              <w:jc w:val="right"/>
              <w:rPr>
                <w:b/>
                <w:szCs w:val="22"/>
              </w:rPr>
            </w:pPr>
            <w:r w:rsidRPr="00651FB0">
              <w:rPr>
                <w:b/>
                <w:szCs w:val="22"/>
              </w:rPr>
              <w:t>(2,805)</w:t>
            </w:r>
          </w:p>
        </w:tc>
        <w:tc>
          <w:tcPr>
            <w:tcW w:w="1104" w:type="dxa"/>
            <w:tcBorders>
              <w:left w:val="nil"/>
              <w:right w:val="nil"/>
            </w:tcBorders>
            <w:noWrap/>
            <w:tcMar>
              <w:top w:w="15" w:type="dxa"/>
              <w:left w:w="15" w:type="dxa"/>
              <w:bottom w:w="0" w:type="dxa"/>
              <w:right w:w="15" w:type="dxa"/>
            </w:tcMar>
            <w:vAlign w:val="bottom"/>
          </w:tcPr>
          <w:p w14:paraId="024AFC25" w14:textId="1E6E4FAF" w:rsidR="00E73410" w:rsidRPr="00651FB0" w:rsidRDefault="00E73410" w:rsidP="00E73410">
            <w:pPr>
              <w:jc w:val="right"/>
              <w:rPr>
                <w:szCs w:val="22"/>
              </w:rPr>
            </w:pPr>
            <w:r w:rsidRPr="00651FB0">
              <w:rPr>
                <w:szCs w:val="22"/>
              </w:rPr>
              <w:t>1</w:t>
            </w:r>
            <w:r w:rsidR="008E2ACD" w:rsidRPr="00651FB0">
              <w:rPr>
                <w:szCs w:val="22"/>
              </w:rPr>
              <w:t>,</w:t>
            </w:r>
            <w:r w:rsidRPr="00651FB0">
              <w:rPr>
                <w:szCs w:val="22"/>
              </w:rPr>
              <w:t>649</w:t>
            </w:r>
          </w:p>
        </w:tc>
      </w:tr>
      <w:tr w:rsidR="00E73410" w:rsidRPr="00651FB0" w14:paraId="0D9BCD2E" w14:textId="77777777" w:rsidTr="00953FCF">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522CF3D7" w14:textId="77777777" w:rsidR="00E73410" w:rsidRPr="00651FB0" w:rsidRDefault="00E73410" w:rsidP="00E73410">
            <w:pPr>
              <w:rPr>
                <w:bCs/>
                <w:szCs w:val="22"/>
              </w:rPr>
            </w:pPr>
            <w:r w:rsidRPr="00651FB0">
              <w:rPr>
                <w:bCs/>
                <w:szCs w:val="22"/>
              </w:rPr>
              <w:t>Finance lease capital repayments</w:t>
            </w:r>
          </w:p>
        </w:tc>
        <w:tc>
          <w:tcPr>
            <w:tcW w:w="992" w:type="dxa"/>
            <w:tcBorders>
              <w:left w:val="nil"/>
              <w:right w:val="nil"/>
            </w:tcBorders>
          </w:tcPr>
          <w:p w14:paraId="219354D3" w14:textId="77777777" w:rsidR="00E73410" w:rsidRPr="00651FB0" w:rsidRDefault="00E73410" w:rsidP="00E73410">
            <w:pPr>
              <w:rPr>
                <w:bCs/>
                <w:szCs w:val="22"/>
              </w:rPr>
            </w:pPr>
          </w:p>
        </w:tc>
        <w:tc>
          <w:tcPr>
            <w:tcW w:w="1007" w:type="dxa"/>
            <w:tcBorders>
              <w:left w:val="nil"/>
              <w:right w:val="nil"/>
            </w:tcBorders>
            <w:noWrap/>
            <w:tcMar>
              <w:top w:w="15" w:type="dxa"/>
              <w:left w:w="15" w:type="dxa"/>
              <w:bottom w:w="0" w:type="dxa"/>
              <w:right w:w="15" w:type="dxa"/>
            </w:tcMar>
            <w:vAlign w:val="bottom"/>
          </w:tcPr>
          <w:p w14:paraId="2C29F4B3" w14:textId="4968F084" w:rsidR="00E73410" w:rsidRPr="00651FB0" w:rsidRDefault="00E73410" w:rsidP="00E73410">
            <w:pPr>
              <w:jc w:val="right"/>
              <w:rPr>
                <w:b/>
                <w:szCs w:val="22"/>
              </w:rPr>
            </w:pPr>
            <w:r w:rsidRPr="00651FB0">
              <w:rPr>
                <w:b/>
                <w:szCs w:val="22"/>
              </w:rPr>
              <w:t>(</w:t>
            </w:r>
            <w:r w:rsidR="008E2ACD" w:rsidRPr="00651FB0">
              <w:rPr>
                <w:b/>
                <w:szCs w:val="22"/>
              </w:rPr>
              <w:t>69</w:t>
            </w:r>
            <w:r w:rsidRPr="00651FB0">
              <w:rPr>
                <w:b/>
                <w:szCs w:val="22"/>
              </w:rPr>
              <w:t>)</w:t>
            </w:r>
          </w:p>
        </w:tc>
        <w:tc>
          <w:tcPr>
            <w:tcW w:w="1104" w:type="dxa"/>
            <w:tcBorders>
              <w:left w:val="nil"/>
              <w:right w:val="nil"/>
            </w:tcBorders>
            <w:noWrap/>
            <w:tcMar>
              <w:top w:w="15" w:type="dxa"/>
              <w:left w:w="15" w:type="dxa"/>
              <w:bottom w:w="0" w:type="dxa"/>
              <w:right w:w="15" w:type="dxa"/>
            </w:tcMar>
            <w:vAlign w:val="bottom"/>
          </w:tcPr>
          <w:p w14:paraId="609D4CE5" w14:textId="77777777" w:rsidR="00E73410" w:rsidRPr="00651FB0" w:rsidRDefault="00E73410" w:rsidP="00E73410">
            <w:pPr>
              <w:jc w:val="right"/>
              <w:rPr>
                <w:szCs w:val="22"/>
              </w:rPr>
            </w:pPr>
            <w:r w:rsidRPr="00651FB0">
              <w:rPr>
                <w:szCs w:val="22"/>
              </w:rPr>
              <w:t>(91)</w:t>
            </w:r>
          </w:p>
        </w:tc>
      </w:tr>
      <w:tr w:rsidR="00E73410" w:rsidRPr="00651FB0" w14:paraId="5CEE9134" w14:textId="77777777" w:rsidTr="00953FCF">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2D1B04FA" w14:textId="77777777" w:rsidR="00E73410" w:rsidRPr="00651FB0" w:rsidRDefault="00E73410" w:rsidP="00E73410">
            <w:pPr>
              <w:rPr>
                <w:bCs/>
                <w:szCs w:val="22"/>
              </w:rPr>
            </w:pPr>
            <w:r w:rsidRPr="00651FB0">
              <w:rPr>
                <w:bCs/>
                <w:szCs w:val="22"/>
              </w:rPr>
              <w:t>Term loan repayments</w:t>
            </w:r>
          </w:p>
        </w:tc>
        <w:tc>
          <w:tcPr>
            <w:tcW w:w="992" w:type="dxa"/>
            <w:tcBorders>
              <w:left w:val="nil"/>
              <w:right w:val="nil"/>
            </w:tcBorders>
          </w:tcPr>
          <w:p w14:paraId="009AA532" w14:textId="77777777" w:rsidR="00E73410" w:rsidRPr="00651FB0" w:rsidRDefault="00E73410" w:rsidP="00E73410">
            <w:pPr>
              <w:rPr>
                <w:bCs/>
                <w:szCs w:val="22"/>
              </w:rPr>
            </w:pPr>
          </w:p>
        </w:tc>
        <w:tc>
          <w:tcPr>
            <w:tcW w:w="1007" w:type="dxa"/>
            <w:tcBorders>
              <w:left w:val="nil"/>
              <w:right w:val="nil"/>
            </w:tcBorders>
            <w:noWrap/>
            <w:tcMar>
              <w:top w:w="15" w:type="dxa"/>
              <w:left w:w="15" w:type="dxa"/>
              <w:bottom w:w="0" w:type="dxa"/>
              <w:right w:w="15" w:type="dxa"/>
            </w:tcMar>
            <w:vAlign w:val="bottom"/>
          </w:tcPr>
          <w:p w14:paraId="47C00F62" w14:textId="42AFFD83" w:rsidR="00E73410" w:rsidRPr="00651FB0" w:rsidRDefault="00E73410" w:rsidP="00E73410">
            <w:pPr>
              <w:jc w:val="right"/>
              <w:rPr>
                <w:b/>
                <w:szCs w:val="22"/>
              </w:rPr>
            </w:pPr>
            <w:r w:rsidRPr="00651FB0">
              <w:rPr>
                <w:b/>
                <w:szCs w:val="22"/>
              </w:rPr>
              <w:t>(3</w:t>
            </w:r>
            <w:r w:rsidR="008E2ACD" w:rsidRPr="00651FB0">
              <w:rPr>
                <w:b/>
                <w:szCs w:val="22"/>
              </w:rPr>
              <w:t>6</w:t>
            </w:r>
            <w:r w:rsidRPr="00651FB0">
              <w:rPr>
                <w:b/>
                <w:szCs w:val="22"/>
              </w:rPr>
              <w:t>)</w:t>
            </w:r>
          </w:p>
        </w:tc>
        <w:tc>
          <w:tcPr>
            <w:tcW w:w="1104" w:type="dxa"/>
            <w:tcBorders>
              <w:left w:val="nil"/>
              <w:right w:val="nil"/>
            </w:tcBorders>
            <w:noWrap/>
            <w:tcMar>
              <w:top w:w="15" w:type="dxa"/>
              <w:left w:w="15" w:type="dxa"/>
              <w:bottom w:w="0" w:type="dxa"/>
              <w:right w:w="15" w:type="dxa"/>
            </w:tcMar>
            <w:vAlign w:val="bottom"/>
          </w:tcPr>
          <w:p w14:paraId="2E1B007D" w14:textId="77777777" w:rsidR="00E73410" w:rsidRPr="00651FB0" w:rsidRDefault="00E73410" w:rsidP="00E73410">
            <w:pPr>
              <w:jc w:val="right"/>
              <w:rPr>
                <w:szCs w:val="22"/>
              </w:rPr>
            </w:pPr>
            <w:r w:rsidRPr="00651FB0">
              <w:rPr>
                <w:szCs w:val="22"/>
              </w:rPr>
              <w:t>(31)</w:t>
            </w:r>
          </w:p>
        </w:tc>
      </w:tr>
      <w:tr w:rsidR="00E73410" w:rsidRPr="00651FB0" w14:paraId="07C50450" w14:textId="77777777" w:rsidTr="00953FCF">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474550E8" w14:textId="77777777" w:rsidR="00E73410" w:rsidRPr="00651FB0" w:rsidRDefault="00E73410" w:rsidP="00E73410">
            <w:pPr>
              <w:rPr>
                <w:bCs/>
                <w:szCs w:val="22"/>
              </w:rPr>
            </w:pPr>
            <w:r w:rsidRPr="00651FB0">
              <w:rPr>
                <w:bCs/>
                <w:szCs w:val="22"/>
              </w:rPr>
              <w:t>Net proceeds from issue of share capital</w:t>
            </w:r>
          </w:p>
        </w:tc>
        <w:tc>
          <w:tcPr>
            <w:tcW w:w="992" w:type="dxa"/>
            <w:tcBorders>
              <w:left w:val="nil"/>
              <w:right w:val="nil"/>
            </w:tcBorders>
          </w:tcPr>
          <w:p w14:paraId="493DA607" w14:textId="4AE1E8C7" w:rsidR="00E73410" w:rsidRPr="00651FB0" w:rsidRDefault="00E73410" w:rsidP="00E73410">
            <w:pPr>
              <w:rPr>
                <w:bCs/>
                <w:szCs w:val="22"/>
              </w:rPr>
            </w:pPr>
          </w:p>
        </w:tc>
        <w:tc>
          <w:tcPr>
            <w:tcW w:w="1007" w:type="dxa"/>
            <w:tcBorders>
              <w:left w:val="nil"/>
              <w:bottom w:val="single" w:sz="4" w:space="0" w:color="auto"/>
              <w:right w:val="nil"/>
            </w:tcBorders>
            <w:noWrap/>
            <w:tcMar>
              <w:top w:w="15" w:type="dxa"/>
              <w:left w:w="15" w:type="dxa"/>
              <w:bottom w:w="0" w:type="dxa"/>
              <w:right w:w="15" w:type="dxa"/>
            </w:tcMar>
            <w:vAlign w:val="bottom"/>
          </w:tcPr>
          <w:p w14:paraId="5D173AE6" w14:textId="27AB1357" w:rsidR="00E73410" w:rsidRPr="00651FB0" w:rsidRDefault="00E73410" w:rsidP="00E73410">
            <w:pPr>
              <w:jc w:val="right"/>
              <w:rPr>
                <w:b/>
                <w:szCs w:val="22"/>
              </w:rPr>
            </w:pPr>
            <w:r w:rsidRPr="00651FB0">
              <w:rPr>
                <w:b/>
                <w:szCs w:val="22"/>
              </w:rPr>
              <w:t>2,</w:t>
            </w:r>
            <w:r w:rsidR="008E2ACD" w:rsidRPr="00651FB0">
              <w:rPr>
                <w:b/>
                <w:szCs w:val="22"/>
              </w:rPr>
              <w:t>370</w:t>
            </w:r>
          </w:p>
        </w:tc>
        <w:tc>
          <w:tcPr>
            <w:tcW w:w="1104" w:type="dxa"/>
            <w:tcBorders>
              <w:left w:val="nil"/>
              <w:bottom w:val="single" w:sz="4" w:space="0" w:color="auto"/>
              <w:right w:val="nil"/>
            </w:tcBorders>
            <w:noWrap/>
            <w:tcMar>
              <w:top w:w="15" w:type="dxa"/>
              <w:left w:w="15" w:type="dxa"/>
              <w:bottom w:w="0" w:type="dxa"/>
              <w:right w:w="15" w:type="dxa"/>
            </w:tcMar>
            <w:vAlign w:val="bottom"/>
          </w:tcPr>
          <w:p w14:paraId="5F3B7A05" w14:textId="77777777" w:rsidR="00E73410" w:rsidRPr="00651FB0" w:rsidRDefault="00E73410" w:rsidP="00E73410">
            <w:pPr>
              <w:jc w:val="right"/>
              <w:rPr>
                <w:szCs w:val="22"/>
              </w:rPr>
            </w:pPr>
            <w:r w:rsidRPr="00651FB0">
              <w:rPr>
                <w:szCs w:val="22"/>
              </w:rPr>
              <w:t>-</w:t>
            </w:r>
          </w:p>
        </w:tc>
      </w:tr>
      <w:tr w:rsidR="00E73410" w:rsidRPr="00651FB0" w14:paraId="0B557BC2" w14:textId="77777777" w:rsidTr="00953FCF">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2C431328" w14:textId="4EB50732" w:rsidR="00E73410" w:rsidRPr="00651FB0" w:rsidRDefault="00E73410" w:rsidP="00E73410">
            <w:pPr>
              <w:rPr>
                <w:bCs/>
                <w:szCs w:val="22"/>
              </w:rPr>
            </w:pPr>
            <w:r w:rsidRPr="00651FB0">
              <w:rPr>
                <w:b/>
                <w:bCs/>
                <w:szCs w:val="22"/>
              </w:rPr>
              <w:t>Net cash</w:t>
            </w:r>
            <w:r w:rsidR="002E16A9">
              <w:rPr>
                <w:b/>
                <w:bCs/>
                <w:szCs w:val="22"/>
              </w:rPr>
              <w:t xml:space="preserve"> used/</w:t>
            </w:r>
            <w:r w:rsidRPr="00651FB0">
              <w:rPr>
                <w:b/>
                <w:bCs/>
                <w:szCs w:val="22"/>
              </w:rPr>
              <w:t>generated from financing activities</w:t>
            </w:r>
          </w:p>
        </w:tc>
        <w:tc>
          <w:tcPr>
            <w:tcW w:w="992" w:type="dxa"/>
            <w:tcBorders>
              <w:top w:val="nil"/>
              <w:left w:val="nil"/>
              <w:bottom w:val="nil"/>
              <w:right w:val="nil"/>
            </w:tcBorders>
          </w:tcPr>
          <w:p w14:paraId="2442B1CF" w14:textId="77777777" w:rsidR="00E73410" w:rsidRPr="00651FB0" w:rsidRDefault="00E73410" w:rsidP="00E73410">
            <w:pPr>
              <w:rPr>
                <w:bCs/>
                <w:szCs w:val="22"/>
              </w:rPr>
            </w:pPr>
          </w:p>
        </w:tc>
        <w:tc>
          <w:tcPr>
            <w:tcW w:w="1007"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2DAC2898" w14:textId="5DF03C05" w:rsidR="00E73410" w:rsidRPr="00651FB0" w:rsidRDefault="008E2ACD" w:rsidP="00E73410">
            <w:pPr>
              <w:jc w:val="right"/>
              <w:rPr>
                <w:b/>
                <w:szCs w:val="22"/>
              </w:rPr>
            </w:pPr>
            <w:r w:rsidRPr="00651FB0">
              <w:rPr>
                <w:b/>
                <w:szCs w:val="22"/>
              </w:rPr>
              <w:t>(540)</w:t>
            </w:r>
          </w:p>
        </w:tc>
        <w:tc>
          <w:tcPr>
            <w:tcW w:w="1104"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409E1341" w14:textId="77777777" w:rsidR="00E73410" w:rsidRPr="00651FB0" w:rsidRDefault="00E73410" w:rsidP="00E73410">
            <w:pPr>
              <w:jc w:val="right"/>
              <w:rPr>
                <w:szCs w:val="22"/>
              </w:rPr>
            </w:pPr>
            <w:r w:rsidRPr="00651FB0">
              <w:rPr>
                <w:szCs w:val="22"/>
              </w:rPr>
              <w:t>1,527</w:t>
            </w:r>
          </w:p>
        </w:tc>
      </w:tr>
      <w:tr w:rsidR="00E73410" w:rsidRPr="00651FB0" w14:paraId="5CD5CDC3" w14:textId="77777777" w:rsidTr="00953FCF">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69797E77" w14:textId="77777777" w:rsidR="00E73410" w:rsidRPr="00651FB0" w:rsidRDefault="00E73410" w:rsidP="00E73410">
            <w:pPr>
              <w:rPr>
                <w:b/>
                <w:bCs/>
                <w:szCs w:val="22"/>
              </w:rPr>
            </w:pPr>
          </w:p>
        </w:tc>
        <w:tc>
          <w:tcPr>
            <w:tcW w:w="992" w:type="dxa"/>
            <w:tcBorders>
              <w:left w:val="nil"/>
              <w:right w:val="nil"/>
            </w:tcBorders>
          </w:tcPr>
          <w:p w14:paraId="74F595E3" w14:textId="77777777" w:rsidR="00E73410" w:rsidRPr="00651FB0" w:rsidRDefault="00E73410" w:rsidP="00E73410">
            <w:pPr>
              <w:rPr>
                <w:bCs/>
                <w:szCs w:val="22"/>
              </w:rPr>
            </w:pPr>
          </w:p>
        </w:tc>
        <w:tc>
          <w:tcPr>
            <w:tcW w:w="1007"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0C840C92" w14:textId="77777777" w:rsidR="00E73410" w:rsidRPr="00651FB0" w:rsidRDefault="00E73410" w:rsidP="00E73410">
            <w:pPr>
              <w:rPr>
                <w:b/>
                <w:szCs w:val="22"/>
              </w:rPr>
            </w:pPr>
          </w:p>
        </w:tc>
        <w:tc>
          <w:tcPr>
            <w:tcW w:w="1104"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40E2EE1E" w14:textId="77777777" w:rsidR="00E73410" w:rsidRPr="00651FB0" w:rsidRDefault="00E73410" w:rsidP="00E73410">
            <w:pPr>
              <w:jc w:val="right"/>
              <w:rPr>
                <w:szCs w:val="22"/>
              </w:rPr>
            </w:pPr>
          </w:p>
        </w:tc>
      </w:tr>
      <w:tr w:rsidR="00E73410" w:rsidRPr="00651FB0" w14:paraId="2763C032" w14:textId="77777777" w:rsidTr="00953FCF">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11439C04" w14:textId="20AC7FB8" w:rsidR="00E73410" w:rsidRPr="00651FB0" w:rsidRDefault="00E73410" w:rsidP="00E73410">
            <w:pPr>
              <w:rPr>
                <w:b/>
                <w:bCs/>
                <w:szCs w:val="22"/>
              </w:rPr>
            </w:pPr>
            <w:r w:rsidRPr="00651FB0">
              <w:rPr>
                <w:b/>
                <w:bCs/>
                <w:szCs w:val="22"/>
              </w:rPr>
              <w:t xml:space="preserve">Net decrease in cash and cash equivalents </w:t>
            </w:r>
          </w:p>
        </w:tc>
        <w:tc>
          <w:tcPr>
            <w:tcW w:w="992" w:type="dxa"/>
            <w:tcBorders>
              <w:left w:val="nil"/>
              <w:right w:val="nil"/>
            </w:tcBorders>
          </w:tcPr>
          <w:p w14:paraId="69C507B0" w14:textId="77777777" w:rsidR="00E73410" w:rsidRPr="00651FB0" w:rsidRDefault="00E73410" w:rsidP="00E73410">
            <w:pPr>
              <w:rPr>
                <w:bCs/>
                <w:szCs w:val="22"/>
              </w:rPr>
            </w:pPr>
          </w:p>
        </w:tc>
        <w:tc>
          <w:tcPr>
            <w:tcW w:w="1007"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46C4DAA8" w14:textId="21694D15" w:rsidR="00E73410" w:rsidRPr="00651FB0" w:rsidRDefault="00E73410" w:rsidP="00E73410">
            <w:pPr>
              <w:jc w:val="right"/>
              <w:rPr>
                <w:b/>
                <w:szCs w:val="22"/>
              </w:rPr>
            </w:pPr>
            <w:r w:rsidRPr="00651FB0">
              <w:rPr>
                <w:b/>
                <w:szCs w:val="22"/>
              </w:rPr>
              <w:t>(305</w:t>
            </w:r>
            <w:r w:rsidR="001B378F" w:rsidRPr="00651FB0">
              <w:rPr>
                <w:b/>
                <w:szCs w:val="22"/>
              </w:rPr>
              <w:t>)</w:t>
            </w:r>
          </w:p>
        </w:tc>
        <w:tc>
          <w:tcPr>
            <w:tcW w:w="1104"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09053235" w14:textId="77777777" w:rsidR="00E73410" w:rsidRPr="00651FB0" w:rsidRDefault="00E73410" w:rsidP="00E73410">
            <w:pPr>
              <w:jc w:val="right"/>
              <w:rPr>
                <w:szCs w:val="22"/>
              </w:rPr>
            </w:pPr>
            <w:r w:rsidRPr="00651FB0">
              <w:rPr>
                <w:szCs w:val="22"/>
              </w:rPr>
              <w:t>(3,052)</w:t>
            </w:r>
          </w:p>
        </w:tc>
      </w:tr>
      <w:tr w:rsidR="00E73410" w:rsidRPr="00651FB0" w14:paraId="41F78A8B" w14:textId="77777777" w:rsidTr="007D56CE">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38D106B2" w14:textId="77777777" w:rsidR="00E73410" w:rsidRPr="00651FB0" w:rsidRDefault="00E73410" w:rsidP="00E73410">
            <w:pPr>
              <w:rPr>
                <w:szCs w:val="22"/>
              </w:rPr>
            </w:pPr>
          </w:p>
          <w:p w14:paraId="45FAADE9" w14:textId="77777777" w:rsidR="00E73410" w:rsidRPr="00651FB0" w:rsidRDefault="00E73410" w:rsidP="00E73410">
            <w:pPr>
              <w:rPr>
                <w:szCs w:val="22"/>
              </w:rPr>
            </w:pPr>
            <w:r w:rsidRPr="00651FB0">
              <w:rPr>
                <w:szCs w:val="22"/>
              </w:rPr>
              <w:t xml:space="preserve">Cash and cash equivalents beginning of the financial year </w:t>
            </w:r>
          </w:p>
        </w:tc>
        <w:tc>
          <w:tcPr>
            <w:tcW w:w="992" w:type="dxa"/>
            <w:tcBorders>
              <w:left w:val="nil"/>
              <w:right w:val="nil"/>
            </w:tcBorders>
          </w:tcPr>
          <w:p w14:paraId="3CEE95EB" w14:textId="77777777" w:rsidR="00E73410" w:rsidRPr="00651FB0" w:rsidRDefault="00E73410" w:rsidP="00E73410">
            <w:pPr>
              <w:rPr>
                <w:bCs/>
                <w:szCs w:val="22"/>
              </w:rPr>
            </w:pPr>
          </w:p>
        </w:tc>
        <w:tc>
          <w:tcPr>
            <w:tcW w:w="1007" w:type="dxa"/>
            <w:tcBorders>
              <w:left w:val="nil"/>
              <w:right w:val="nil"/>
            </w:tcBorders>
            <w:noWrap/>
            <w:tcMar>
              <w:top w:w="15" w:type="dxa"/>
              <w:left w:w="15" w:type="dxa"/>
              <w:bottom w:w="0" w:type="dxa"/>
              <w:right w:w="15" w:type="dxa"/>
            </w:tcMar>
            <w:vAlign w:val="bottom"/>
          </w:tcPr>
          <w:p w14:paraId="27FA1CC8" w14:textId="77777777" w:rsidR="00E73410" w:rsidRPr="00651FB0" w:rsidRDefault="00E73410" w:rsidP="00E73410">
            <w:pPr>
              <w:jc w:val="right"/>
              <w:rPr>
                <w:b/>
                <w:szCs w:val="22"/>
              </w:rPr>
            </w:pPr>
            <w:r w:rsidRPr="00651FB0">
              <w:rPr>
                <w:b/>
                <w:szCs w:val="22"/>
              </w:rPr>
              <w:t>1,491</w:t>
            </w:r>
          </w:p>
        </w:tc>
        <w:tc>
          <w:tcPr>
            <w:tcW w:w="1104" w:type="dxa"/>
            <w:tcBorders>
              <w:left w:val="nil"/>
              <w:right w:val="nil"/>
            </w:tcBorders>
            <w:noWrap/>
            <w:tcMar>
              <w:top w:w="15" w:type="dxa"/>
              <w:left w:w="15" w:type="dxa"/>
              <w:bottom w:w="0" w:type="dxa"/>
              <w:right w:w="15" w:type="dxa"/>
            </w:tcMar>
            <w:vAlign w:val="bottom"/>
          </w:tcPr>
          <w:p w14:paraId="412EF847" w14:textId="77777777" w:rsidR="00E73410" w:rsidRPr="00651FB0" w:rsidRDefault="00E73410" w:rsidP="00E73410">
            <w:pPr>
              <w:jc w:val="right"/>
              <w:rPr>
                <w:szCs w:val="22"/>
              </w:rPr>
            </w:pPr>
            <w:r w:rsidRPr="00651FB0">
              <w:rPr>
                <w:szCs w:val="22"/>
              </w:rPr>
              <w:t>4,543</w:t>
            </w:r>
          </w:p>
        </w:tc>
      </w:tr>
      <w:tr w:rsidR="00E73410" w:rsidRPr="00E73410" w14:paraId="3C71C5D4" w14:textId="77777777" w:rsidTr="007D56CE">
        <w:trPr>
          <w:trHeight w:val="255"/>
        </w:trPr>
        <w:tc>
          <w:tcPr>
            <w:tcW w:w="5387" w:type="dxa"/>
            <w:tcBorders>
              <w:top w:val="nil"/>
              <w:left w:val="nil"/>
              <w:bottom w:val="nil"/>
              <w:right w:val="nil"/>
            </w:tcBorders>
            <w:noWrap/>
            <w:tcMar>
              <w:top w:w="15" w:type="dxa"/>
              <w:left w:w="15" w:type="dxa"/>
              <w:bottom w:w="0" w:type="dxa"/>
              <w:right w:w="15" w:type="dxa"/>
            </w:tcMar>
            <w:vAlign w:val="bottom"/>
          </w:tcPr>
          <w:p w14:paraId="508ACCAA" w14:textId="77777777" w:rsidR="00E73410" w:rsidRPr="00651FB0" w:rsidRDefault="00E73410" w:rsidP="00E73410">
            <w:pPr>
              <w:rPr>
                <w:szCs w:val="22"/>
              </w:rPr>
            </w:pPr>
            <w:r w:rsidRPr="00651FB0">
              <w:rPr>
                <w:szCs w:val="22"/>
              </w:rPr>
              <w:t>Cash and cash equivalents end of the financial year</w:t>
            </w:r>
          </w:p>
        </w:tc>
        <w:tc>
          <w:tcPr>
            <w:tcW w:w="992" w:type="dxa"/>
            <w:tcBorders>
              <w:left w:val="nil"/>
              <w:right w:val="nil"/>
            </w:tcBorders>
          </w:tcPr>
          <w:p w14:paraId="77DA6B3F" w14:textId="77777777" w:rsidR="00E73410" w:rsidRPr="00651FB0" w:rsidRDefault="00E73410" w:rsidP="00E73410">
            <w:pPr>
              <w:rPr>
                <w:szCs w:val="22"/>
              </w:rPr>
            </w:pPr>
          </w:p>
        </w:tc>
        <w:tc>
          <w:tcPr>
            <w:tcW w:w="1007" w:type="dxa"/>
            <w:tcBorders>
              <w:left w:val="nil"/>
              <w:bottom w:val="single" w:sz="4" w:space="0" w:color="auto"/>
              <w:right w:val="nil"/>
            </w:tcBorders>
            <w:noWrap/>
            <w:tcMar>
              <w:top w:w="15" w:type="dxa"/>
              <w:left w:w="15" w:type="dxa"/>
              <w:bottom w:w="0" w:type="dxa"/>
              <w:right w:w="15" w:type="dxa"/>
            </w:tcMar>
            <w:vAlign w:val="bottom"/>
          </w:tcPr>
          <w:p w14:paraId="115159C2" w14:textId="77777777" w:rsidR="00E73410" w:rsidRPr="00651FB0" w:rsidRDefault="00E73410" w:rsidP="00E73410">
            <w:pPr>
              <w:jc w:val="right"/>
              <w:rPr>
                <w:b/>
                <w:szCs w:val="22"/>
              </w:rPr>
            </w:pPr>
            <w:r w:rsidRPr="00651FB0">
              <w:rPr>
                <w:b/>
                <w:szCs w:val="22"/>
              </w:rPr>
              <w:t>1,186</w:t>
            </w:r>
          </w:p>
        </w:tc>
        <w:tc>
          <w:tcPr>
            <w:tcW w:w="1104" w:type="dxa"/>
            <w:tcBorders>
              <w:left w:val="nil"/>
              <w:bottom w:val="single" w:sz="4" w:space="0" w:color="auto"/>
              <w:right w:val="nil"/>
            </w:tcBorders>
            <w:noWrap/>
            <w:tcMar>
              <w:top w:w="15" w:type="dxa"/>
              <w:left w:w="15" w:type="dxa"/>
              <w:bottom w:w="0" w:type="dxa"/>
              <w:right w:w="15" w:type="dxa"/>
            </w:tcMar>
            <w:vAlign w:val="bottom"/>
          </w:tcPr>
          <w:p w14:paraId="78ED2357" w14:textId="77777777" w:rsidR="00E73410" w:rsidRPr="00E73410" w:rsidRDefault="00E73410" w:rsidP="00E73410">
            <w:pPr>
              <w:jc w:val="right"/>
              <w:rPr>
                <w:szCs w:val="22"/>
              </w:rPr>
            </w:pPr>
            <w:r w:rsidRPr="00651FB0">
              <w:rPr>
                <w:szCs w:val="22"/>
              </w:rPr>
              <w:t>1,491</w:t>
            </w:r>
          </w:p>
        </w:tc>
      </w:tr>
    </w:tbl>
    <w:p w14:paraId="73BF2E5A" w14:textId="77777777" w:rsidR="00E73410" w:rsidRPr="00E73410" w:rsidRDefault="00E73410" w:rsidP="00E73410">
      <w:pPr>
        <w:rPr>
          <w:sz w:val="22"/>
          <w:szCs w:val="22"/>
          <w:highlight w:val="yellow"/>
        </w:rPr>
      </w:pPr>
    </w:p>
    <w:p w14:paraId="799404C3" w14:textId="276B0394" w:rsidR="00941F29" w:rsidRPr="006F2E2D" w:rsidRDefault="00941F29" w:rsidP="006F2E2D">
      <w:pPr>
        <w:overflowPunct/>
        <w:autoSpaceDE/>
        <w:autoSpaceDN/>
        <w:adjustRightInd/>
        <w:rPr>
          <w:rFonts w:ascii="Arial" w:hAnsi="Arial" w:cs="Arial"/>
          <w:b/>
          <w:bCs/>
          <w:caps/>
          <w:color w:val="000000"/>
          <w:sz w:val="30"/>
          <w:szCs w:val="30"/>
          <w:lang w:eastAsia="en-GB"/>
        </w:rPr>
      </w:pPr>
    </w:p>
    <w:sectPr w:rsidR="00941F29" w:rsidRPr="006F2E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9BE865E"/>
    <w:lvl w:ilvl="0">
      <w:numFmt w:val="decimal"/>
      <w:lvlText w:val="*"/>
      <w:lvlJc w:val="left"/>
    </w:lvl>
  </w:abstractNum>
  <w:abstractNum w:abstractNumId="1" w15:restartNumberingAfterBreak="0">
    <w:nsid w:val="077B2F22"/>
    <w:multiLevelType w:val="hybridMultilevel"/>
    <w:tmpl w:val="E24656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974681"/>
    <w:multiLevelType w:val="hybridMultilevel"/>
    <w:tmpl w:val="F0CE93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6429BD"/>
    <w:multiLevelType w:val="hybridMultilevel"/>
    <w:tmpl w:val="049C41B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15C02439"/>
    <w:multiLevelType w:val="hybridMultilevel"/>
    <w:tmpl w:val="C0D687D2"/>
    <w:lvl w:ilvl="0" w:tplc="16DC641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CE14F8"/>
    <w:multiLevelType w:val="hybridMultilevel"/>
    <w:tmpl w:val="63727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B71CAB"/>
    <w:multiLevelType w:val="hybridMultilevel"/>
    <w:tmpl w:val="16BA3F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6D57E03"/>
    <w:multiLevelType w:val="hybridMultilevel"/>
    <w:tmpl w:val="1B8657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DA0033"/>
    <w:multiLevelType w:val="hybridMultilevel"/>
    <w:tmpl w:val="1DDE5916"/>
    <w:lvl w:ilvl="0" w:tplc="1534F210">
      <w:start w:val="1"/>
      <w:numFmt w:val="lowerLetter"/>
      <w:lvlText w:val="%1."/>
      <w:lvlJc w:val="left"/>
      <w:pPr>
        <w:ind w:left="360" w:hanging="360"/>
      </w:pPr>
      <w:rPr>
        <w:rFonts w:ascii="Garamond" w:hAnsi="Garamond" w:hint="default"/>
        <w:i/>
        <w:color w:val="7030A0"/>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89E7E07"/>
    <w:multiLevelType w:val="hybridMultilevel"/>
    <w:tmpl w:val="42B6A69A"/>
    <w:lvl w:ilvl="0" w:tplc="75F6DE5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B7552BB"/>
    <w:multiLevelType w:val="hybridMultilevel"/>
    <w:tmpl w:val="797E6800"/>
    <w:lvl w:ilvl="0" w:tplc="E3AE26B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9D0898"/>
    <w:multiLevelType w:val="hybridMultilevel"/>
    <w:tmpl w:val="9E0A8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4E0E48"/>
    <w:multiLevelType w:val="hybridMultilevel"/>
    <w:tmpl w:val="30A239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12015E"/>
    <w:multiLevelType w:val="hybridMultilevel"/>
    <w:tmpl w:val="21F87D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7C5260E"/>
    <w:multiLevelType w:val="hybridMultilevel"/>
    <w:tmpl w:val="F7F414C4"/>
    <w:lvl w:ilvl="0" w:tplc="F6244A5C">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0AA5766"/>
    <w:multiLevelType w:val="hybridMultilevel"/>
    <w:tmpl w:val="6DD4D6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47B4CF8"/>
    <w:multiLevelType w:val="hybridMultilevel"/>
    <w:tmpl w:val="E98E7034"/>
    <w:lvl w:ilvl="0" w:tplc="4B5453D0">
      <w:numFmt w:val="bullet"/>
      <w:lvlText w:val="-"/>
      <w:lvlJc w:val="left"/>
      <w:pPr>
        <w:ind w:left="1080" w:hanging="360"/>
      </w:pPr>
      <w:rPr>
        <w:rFonts w:ascii="Times New Roman" w:eastAsia="Times New Roman"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54C970FA"/>
    <w:multiLevelType w:val="hybridMultilevel"/>
    <w:tmpl w:val="11F06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3D44C7"/>
    <w:multiLevelType w:val="hybridMultilevel"/>
    <w:tmpl w:val="8E20E4A8"/>
    <w:lvl w:ilvl="0" w:tplc="33B404C6">
      <w:start w:val="1"/>
      <w:numFmt w:val="lowerLetter"/>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593051"/>
    <w:multiLevelType w:val="hybridMultilevel"/>
    <w:tmpl w:val="7B4A46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FD41165"/>
    <w:multiLevelType w:val="hybridMultilevel"/>
    <w:tmpl w:val="1DDE5916"/>
    <w:lvl w:ilvl="0" w:tplc="1534F210">
      <w:start w:val="1"/>
      <w:numFmt w:val="lowerLetter"/>
      <w:lvlText w:val="%1."/>
      <w:lvlJc w:val="left"/>
      <w:pPr>
        <w:ind w:left="360" w:hanging="360"/>
      </w:pPr>
      <w:rPr>
        <w:rFonts w:ascii="Garamond" w:hAnsi="Garamond" w:hint="default"/>
        <w:i/>
        <w:color w:val="7030A0"/>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2151DC7"/>
    <w:multiLevelType w:val="hybridMultilevel"/>
    <w:tmpl w:val="DF5C53EA"/>
    <w:lvl w:ilvl="0" w:tplc="7E5C2004">
      <w:start w:val="1"/>
      <w:numFmt w:val="bullet"/>
      <w:pStyle w:val="Bullet"/>
      <w:lvlText w:val=""/>
      <w:lvlJc w:val="left"/>
      <w:pPr>
        <w:tabs>
          <w:tab w:val="num" w:pos="360"/>
        </w:tabs>
        <w:ind w:left="360" w:hanging="360"/>
      </w:pPr>
      <w:rPr>
        <w:rFonts w:ascii="Symbol" w:hAnsi="Symbol" w:hint="default"/>
      </w:rPr>
    </w:lvl>
    <w:lvl w:ilvl="1" w:tplc="DAE07E7A">
      <w:start w:val="1"/>
      <w:numFmt w:val="bullet"/>
      <w:lvlText w:val=""/>
      <w:lvlJc w:val="left"/>
      <w:pPr>
        <w:tabs>
          <w:tab w:val="num" w:pos="340"/>
        </w:tabs>
        <w:ind w:left="340" w:hanging="340"/>
      </w:pPr>
      <w:rPr>
        <w:rFonts w:ascii="Symbol" w:hAnsi="Symbol" w:hint="default"/>
        <w:color w:val="auto"/>
        <w:sz w:val="22"/>
      </w:rPr>
    </w:lvl>
    <w:lvl w:ilvl="2" w:tplc="154A2A2A">
      <w:start w:val="1"/>
      <w:numFmt w:val="bullet"/>
      <w:lvlText w:val=""/>
      <w:lvlJc w:val="left"/>
      <w:pPr>
        <w:tabs>
          <w:tab w:val="num" w:pos="340"/>
        </w:tabs>
        <w:ind w:left="340" w:hanging="340"/>
      </w:pPr>
      <w:rPr>
        <w:rFonts w:ascii="Symbol" w:hAnsi="Symbol" w:hint="default"/>
        <w:color w:val="auto"/>
        <w:sz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720C2E"/>
    <w:multiLevelType w:val="hybridMultilevel"/>
    <w:tmpl w:val="DC80B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3F6FBB"/>
    <w:multiLevelType w:val="hybridMultilevel"/>
    <w:tmpl w:val="4770EE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93440F5"/>
    <w:multiLevelType w:val="hybridMultilevel"/>
    <w:tmpl w:val="95BCD93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6BC64DD2"/>
    <w:multiLevelType w:val="hybridMultilevel"/>
    <w:tmpl w:val="64766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286C4B"/>
    <w:multiLevelType w:val="hybridMultilevel"/>
    <w:tmpl w:val="DE0ACF06"/>
    <w:lvl w:ilvl="0" w:tplc="31F608C6">
      <w:start w:val="1"/>
      <w:numFmt w:val="lowerLetter"/>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7" w15:restartNumberingAfterBreak="0">
    <w:nsid w:val="72C70FAC"/>
    <w:multiLevelType w:val="hybridMultilevel"/>
    <w:tmpl w:val="B8E83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CF3061"/>
    <w:multiLevelType w:val="hybridMultilevel"/>
    <w:tmpl w:val="5C742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A256C6"/>
    <w:multiLevelType w:val="hybridMultilevel"/>
    <w:tmpl w:val="7AB609DA"/>
    <w:lvl w:ilvl="0" w:tplc="2B4C45EA">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10523532">
    <w:abstractNumId w:val="0"/>
    <w:lvlOverride w:ilvl="0">
      <w:lvl w:ilvl="0">
        <w:start w:val="1"/>
        <w:numFmt w:val="bullet"/>
        <w:lvlText w:val=""/>
        <w:legacy w:legacy="1" w:legacySpace="0" w:legacyIndent="340"/>
        <w:lvlJc w:val="left"/>
        <w:pPr>
          <w:ind w:left="340" w:hanging="340"/>
        </w:pPr>
        <w:rPr>
          <w:rFonts w:ascii="Wingdings" w:hAnsi="Wingdings" w:hint="default"/>
          <w:sz w:val="18"/>
        </w:rPr>
      </w:lvl>
    </w:lvlOverride>
  </w:num>
  <w:num w:numId="2" w16cid:durableId="1257441334">
    <w:abstractNumId w:val="21"/>
  </w:num>
  <w:num w:numId="3" w16cid:durableId="326709160">
    <w:abstractNumId w:val="7"/>
  </w:num>
  <w:num w:numId="4" w16cid:durableId="1351372759">
    <w:abstractNumId w:val="2"/>
  </w:num>
  <w:num w:numId="5" w16cid:durableId="1288047207">
    <w:abstractNumId w:val="10"/>
  </w:num>
  <w:num w:numId="6" w16cid:durableId="1972206192">
    <w:abstractNumId w:val="13"/>
  </w:num>
  <w:num w:numId="7" w16cid:durableId="2033068342">
    <w:abstractNumId w:val="1"/>
  </w:num>
  <w:num w:numId="8" w16cid:durableId="1676224238">
    <w:abstractNumId w:val="3"/>
  </w:num>
  <w:num w:numId="9" w16cid:durableId="576130958">
    <w:abstractNumId w:val="24"/>
  </w:num>
  <w:num w:numId="10" w16cid:durableId="8690745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1187353">
    <w:abstractNumId w:val="17"/>
  </w:num>
  <w:num w:numId="12" w16cid:durableId="2048866377">
    <w:abstractNumId w:val="15"/>
  </w:num>
  <w:num w:numId="13" w16cid:durableId="2145612850">
    <w:abstractNumId w:val="4"/>
  </w:num>
  <w:num w:numId="14" w16cid:durableId="1966621336">
    <w:abstractNumId w:val="8"/>
  </w:num>
  <w:num w:numId="15" w16cid:durableId="1838299382">
    <w:abstractNumId w:val="19"/>
  </w:num>
  <w:num w:numId="16" w16cid:durableId="1576355455">
    <w:abstractNumId w:val="5"/>
  </w:num>
  <w:num w:numId="17" w16cid:durableId="1942568076">
    <w:abstractNumId w:val="25"/>
  </w:num>
  <w:num w:numId="18" w16cid:durableId="6880266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80343668">
    <w:abstractNumId w:val="27"/>
  </w:num>
  <w:num w:numId="20" w16cid:durableId="121774970">
    <w:abstractNumId w:val="12"/>
  </w:num>
  <w:num w:numId="21" w16cid:durableId="1419979424">
    <w:abstractNumId w:val="29"/>
  </w:num>
  <w:num w:numId="22" w16cid:durableId="1571766858">
    <w:abstractNumId w:val="9"/>
  </w:num>
  <w:num w:numId="23" w16cid:durableId="612707591">
    <w:abstractNumId w:val="11"/>
  </w:num>
  <w:num w:numId="24" w16cid:durableId="2096970938">
    <w:abstractNumId w:val="22"/>
  </w:num>
  <w:num w:numId="25" w16cid:durableId="1892307815">
    <w:abstractNumId w:val="28"/>
  </w:num>
  <w:num w:numId="26" w16cid:durableId="2142069904">
    <w:abstractNumId w:val="23"/>
  </w:num>
  <w:num w:numId="27" w16cid:durableId="1698967313">
    <w:abstractNumId w:val="6"/>
  </w:num>
  <w:num w:numId="28" w16cid:durableId="511997703">
    <w:abstractNumId w:val="20"/>
  </w:num>
  <w:num w:numId="29" w16cid:durableId="149755831">
    <w:abstractNumId w:val="16"/>
  </w:num>
  <w:num w:numId="30" w16cid:durableId="1687755598">
    <w:abstractNumId w:val="14"/>
  </w:num>
  <w:num w:numId="31" w16cid:durableId="22972929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37C"/>
    <w:rsid w:val="000145D5"/>
    <w:rsid w:val="000200AD"/>
    <w:rsid w:val="000429DF"/>
    <w:rsid w:val="00044CC9"/>
    <w:rsid w:val="000567EA"/>
    <w:rsid w:val="000B0FFF"/>
    <w:rsid w:val="000B26F6"/>
    <w:rsid w:val="000B7220"/>
    <w:rsid w:val="000D5C74"/>
    <w:rsid w:val="000F1A1B"/>
    <w:rsid w:val="001041F8"/>
    <w:rsid w:val="00121FD6"/>
    <w:rsid w:val="001335D0"/>
    <w:rsid w:val="00150B17"/>
    <w:rsid w:val="00180F77"/>
    <w:rsid w:val="0018655D"/>
    <w:rsid w:val="001B378F"/>
    <w:rsid w:val="001B43B6"/>
    <w:rsid w:val="001E52A6"/>
    <w:rsid w:val="001F661C"/>
    <w:rsid w:val="00204BFE"/>
    <w:rsid w:val="0021492D"/>
    <w:rsid w:val="00215F6B"/>
    <w:rsid w:val="002166F7"/>
    <w:rsid w:val="0025465E"/>
    <w:rsid w:val="002640E7"/>
    <w:rsid w:val="00264B4E"/>
    <w:rsid w:val="002A15BA"/>
    <w:rsid w:val="002B4FC9"/>
    <w:rsid w:val="002C5F1E"/>
    <w:rsid w:val="002E16A9"/>
    <w:rsid w:val="00300255"/>
    <w:rsid w:val="00302A14"/>
    <w:rsid w:val="003067B7"/>
    <w:rsid w:val="003161D8"/>
    <w:rsid w:val="00341130"/>
    <w:rsid w:val="00345546"/>
    <w:rsid w:val="003460D5"/>
    <w:rsid w:val="00346F47"/>
    <w:rsid w:val="003520F8"/>
    <w:rsid w:val="00393A09"/>
    <w:rsid w:val="003A232D"/>
    <w:rsid w:val="003A493F"/>
    <w:rsid w:val="003A7B2B"/>
    <w:rsid w:val="003D319B"/>
    <w:rsid w:val="003E6727"/>
    <w:rsid w:val="003F4E4C"/>
    <w:rsid w:val="0040004E"/>
    <w:rsid w:val="00417FED"/>
    <w:rsid w:val="004500C7"/>
    <w:rsid w:val="004556F4"/>
    <w:rsid w:val="00465162"/>
    <w:rsid w:val="00467AB1"/>
    <w:rsid w:val="00473835"/>
    <w:rsid w:val="00495A90"/>
    <w:rsid w:val="004F766F"/>
    <w:rsid w:val="00532089"/>
    <w:rsid w:val="00543B85"/>
    <w:rsid w:val="00571DD8"/>
    <w:rsid w:val="00582B13"/>
    <w:rsid w:val="005B1218"/>
    <w:rsid w:val="005F5137"/>
    <w:rsid w:val="005F583B"/>
    <w:rsid w:val="005F6B90"/>
    <w:rsid w:val="00614307"/>
    <w:rsid w:val="006272E1"/>
    <w:rsid w:val="00651ED5"/>
    <w:rsid w:val="00651FB0"/>
    <w:rsid w:val="00661182"/>
    <w:rsid w:val="006638D6"/>
    <w:rsid w:val="00663B19"/>
    <w:rsid w:val="00665C11"/>
    <w:rsid w:val="00671F20"/>
    <w:rsid w:val="00677694"/>
    <w:rsid w:val="00684B26"/>
    <w:rsid w:val="006900D3"/>
    <w:rsid w:val="00690B57"/>
    <w:rsid w:val="006A563C"/>
    <w:rsid w:val="006D36BE"/>
    <w:rsid w:val="006D7C73"/>
    <w:rsid w:val="006E4BA9"/>
    <w:rsid w:val="006F2E2D"/>
    <w:rsid w:val="00704DEB"/>
    <w:rsid w:val="00707DA1"/>
    <w:rsid w:val="00760C8B"/>
    <w:rsid w:val="0079172D"/>
    <w:rsid w:val="00794919"/>
    <w:rsid w:val="0079639D"/>
    <w:rsid w:val="007A1A08"/>
    <w:rsid w:val="007A244F"/>
    <w:rsid w:val="007C3AB8"/>
    <w:rsid w:val="007C5DDC"/>
    <w:rsid w:val="007C6385"/>
    <w:rsid w:val="007D445E"/>
    <w:rsid w:val="007D56CE"/>
    <w:rsid w:val="00835CBD"/>
    <w:rsid w:val="00866E0B"/>
    <w:rsid w:val="008717E8"/>
    <w:rsid w:val="008A78F6"/>
    <w:rsid w:val="008B037C"/>
    <w:rsid w:val="008B348D"/>
    <w:rsid w:val="008C017A"/>
    <w:rsid w:val="008C3CA3"/>
    <w:rsid w:val="008C5D17"/>
    <w:rsid w:val="008D0F2B"/>
    <w:rsid w:val="008D2BBE"/>
    <w:rsid w:val="008E2ACD"/>
    <w:rsid w:val="00915323"/>
    <w:rsid w:val="00921199"/>
    <w:rsid w:val="00921E33"/>
    <w:rsid w:val="0093243E"/>
    <w:rsid w:val="00941F29"/>
    <w:rsid w:val="00942347"/>
    <w:rsid w:val="00956D5D"/>
    <w:rsid w:val="00957C06"/>
    <w:rsid w:val="00964E68"/>
    <w:rsid w:val="00965FA6"/>
    <w:rsid w:val="009667D6"/>
    <w:rsid w:val="00986EA7"/>
    <w:rsid w:val="00997354"/>
    <w:rsid w:val="009D58E7"/>
    <w:rsid w:val="009E6D2F"/>
    <w:rsid w:val="009F32DA"/>
    <w:rsid w:val="009F6517"/>
    <w:rsid w:val="00A21B3A"/>
    <w:rsid w:val="00A26F01"/>
    <w:rsid w:val="00A30C98"/>
    <w:rsid w:val="00A36AC7"/>
    <w:rsid w:val="00A7077C"/>
    <w:rsid w:val="00AB0763"/>
    <w:rsid w:val="00AB12A7"/>
    <w:rsid w:val="00AB3A9C"/>
    <w:rsid w:val="00AC0662"/>
    <w:rsid w:val="00AE2D72"/>
    <w:rsid w:val="00B02216"/>
    <w:rsid w:val="00B05AB0"/>
    <w:rsid w:val="00B11606"/>
    <w:rsid w:val="00B172E9"/>
    <w:rsid w:val="00BE6133"/>
    <w:rsid w:val="00C64EA5"/>
    <w:rsid w:val="00C71B2E"/>
    <w:rsid w:val="00C7495B"/>
    <w:rsid w:val="00C82696"/>
    <w:rsid w:val="00CA25C6"/>
    <w:rsid w:val="00CA52CA"/>
    <w:rsid w:val="00CF20CD"/>
    <w:rsid w:val="00D56A58"/>
    <w:rsid w:val="00D667F2"/>
    <w:rsid w:val="00D804A0"/>
    <w:rsid w:val="00DD51EA"/>
    <w:rsid w:val="00DD5703"/>
    <w:rsid w:val="00DD6D19"/>
    <w:rsid w:val="00E16709"/>
    <w:rsid w:val="00E278CE"/>
    <w:rsid w:val="00E32266"/>
    <w:rsid w:val="00E34624"/>
    <w:rsid w:val="00E5097A"/>
    <w:rsid w:val="00E57073"/>
    <w:rsid w:val="00E73410"/>
    <w:rsid w:val="00E906A2"/>
    <w:rsid w:val="00E926C1"/>
    <w:rsid w:val="00EB7787"/>
    <w:rsid w:val="00EF2372"/>
    <w:rsid w:val="00F1291E"/>
    <w:rsid w:val="00F15520"/>
    <w:rsid w:val="00F16832"/>
    <w:rsid w:val="00F77C3E"/>
    <w:rsid w:val="00F871B4"/>
    <w:rsid w:val="00F9248F"/>
    <w:rsid w:val="00FA5A42"/>
    <w:rsid w:val="00FA65C8"/>
    <w:rsid w:val="00FA6627"/>
    <w:rsid w:val="00FB537A"/>
    <w:rsid w:val="00FC5563"/>
    <w:rsid w:val="00FC6D7B"/>
    <w:rsid w:val="00FD1CCB"/>
    <w:rsid w:val="00FF5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44F9E"/>
  <w15:chartTrackingRefBased/>
  <w15:docId w15:val="{0F1912A3-8979-4BC9-A13D-478AD6546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37C"/>
    <w:pPr>
      <w:overflowPunct w:val="0"/>
      <w:autoSpaceDE w:val="0"/>
      <w:autoSpaceDN w:val="0"/>
      <w:adjustRightInd w:val="0"/>
      <w:spacing w:after="0" w:line="240" w:lineRule="auto"/>
    </w:pPr>
    <w:rPr>
      <w:rFonts w:ascii="Times New Roman" w:eastAsia="Times New Roman" w:hAnsi="Times New Roman" w:cs="Times New Roman"/>
      <w:kern w:val="0"/>
      <w:sz w:val="20"/>
      <w:szCs w:val="20"/>
      <w:lang w:eastAsia="en-IE"/>
      <w14:ligatures w14:val="none"/>
    </w:rPr>
  </w:style>
  <w:style w:type="paragraph" w:styleId="Heading1">
    <w:name w:val="heading 1"/>
    <w:basedOn w:val="Normal"/>
    <w:next w:val="Normal"/>
    <w:link w:val="Heading1Char"/>
    <w:qFormat/>
    <w:rsid w:val="008B03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8B03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8B03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9"/>
    <w:unhideWhenUsed/>
    <w:qFormat/>
    <w:rsid w:val="008B03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8B03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8B037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8B037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8B03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8B037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3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8B03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03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9"/>
    <w:rsid w:val="008B03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03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03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03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03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037C"/>
    <w:rPr>
      <w:rFonts w:eastAsiaTheme="majorEastAsia" w:cstheme="majorBidi"/>
      <w:color w:val="272727" w:themeColor="text1" w:themeTint="D8"/>
    </w:rPr>
  </w:style>
  <w:style w:type="paragraph" w:styleId="Title">
    <w:name w:val="Title"/>
    <w:basedOn w:val="Normal"/>
    <w:next w:val="Normal"/>
    <w:link w:val="TitleChar"/>
    <w:uiPriority w:val="10"/>
    <w:qFormat/>
    <w:rsid w:val="008B03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03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3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03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037C"/>
    <w:pPr>
      <w:spacing w:before="160"/>
      <w:jc w:val="center"/>
    </w:pPr>
    <w:rPr>
      <w:i/>
      <w:iCs/>
      <w:color w:val="404040" w:themeColor="text1" w:themeTint="BF"/>
    </w:rPr>
  </w:style>
  <w:style w:type="character" w:customStyle="1" w:styleId="QuoteChar">
    <w:name w:val="Quote Char"/>
    <w:basedOn w:val="DefaultParagraphFont"/>
    <w:link w:val="Quote"/>
    <w:uiPriority w:val="29"/>
    <w:rsid w:val="008B037C"/>
    <w:rPr>
      <w:i/>
      <w:iCs/>
      <w:color w:val="404040" w:themeColor="text1" w:themeTint="BF"/>
    </w:rPr>
  </w:style>
  <w:style w:type="paragraph" w:styleId="ListParagraph">
    <w:name w:val="List Paragraph"/>
    <w:basedOn w:val="Normal"/>
    <w:uiPriority w:val="34"/>
    <w:qFormat/>
    <w:rsid w:val="008B037C"/>
    <w:pPr>
      <w:ind w:left="720"/>
      <w:contextualSpacing/>
    </w:pPr>
  </w:style>
  <w:style w:type="character" w:styleId="IntenseEmphasis">
    <w:name w:val="Intense Emphasis"/>
    <w:basedOn w:val="DefaultParagraphFont"/>
    <w:uiPriority w:val="21"/>
    <w:qFormat/>
    <w:rsid w:val="008B037C"/>
    <w:rPr>
      <w:i/>
      <w:iCs/>
      <w:color w:val="0F4761" w:themeColor="accent1" w:themeShade="BF"/>
    </w:rPr>
  </w:style>
  <w:style w:type="paragraph" w:styleId="IntenseQuote">
    <w:name w:val="Intense Quote"/>
    <w:basedOn w:val="Normal"/>
    <w:next w:val="Normal"/>
    <w:link w:val="IntenseQuoteChar"/>
    <w:uiPriority w:val="30"/>
    <w:qFormat/>
    <w:rsid w:val="008B03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037C"/>
    <w:rPr>
      <w:i/>
      <w:iCs/>
      <w:color w:val="0F4761" w:themeColor="accent1" w:themeShade="BF"/>
    </w:rPr>
  </w:style>
  <w:style w:type="character" w:styleId="IntenseReference">
    <w:name w:val="Intense Reference"/>
    <w:basedOn w:val="DefaultParagraphFont"/>
    <w:uiPriority w:val="32"/>
    <w:qFormat/>
    <w:rsid w:val="008B037C"/>
    <w:rPr>
      <w:b/>
      <w:bCs/>
      <w:smallCaps/>
      <w:color w:val="0F4761" w:themeColor="accent1" w:themeShade="BF"/>
      <w:spacing w:val="5"/>
    </w:rPr>
  </w:style>
  <w:style w:type="paragraph" w:customStyle="1" w:styleId="HeadingBase">
    <w:name w:val="Heading Base"/>
    <w:basedOn w:val="Normal"/>
    <w:next w:val="BodyText"/>
    <w:link w:val="HeadingBaseChar"/>
    <w:rsid w:val="008B037C"/>
    <w:pPr>
      <w:keepNext/>
      <w:keepLines/>
      <w:spacing w:before="140" w:line="220" w:lineRule="atLeast"/>
      <w:ind w:left="1080"/>
      <w:textAlignment w:val="baseline"/>
    </w:pPr>
    <w:rPr>
      <w:rFonts w:ascii="Helvetica" w:hAnsi="Helvetica"/>
      <w:sz w:val="22"/>
    </w:rPr>
  </w:style>
  <w:style w:type="paragraph" w:styleId="BodyText">
    <w:name w:val="Body Text"/>
    <w:basedOn w:val="Normal"/>
    <w:link w:val="BodyTextChar"/>
    <w:rsid w:val="008B037C"/>
    <w:pPr>
      <w:spacing w:after="240" w:line="240" w:lineRule="atLeast"/>
      <w:ind w:left="1080"/>
      <w:jc w:val="both"/>
      <w:textAlignment w:val="baseline"/>
    </w:pPr>
    <w:rPr>
      <w:rFonts w:ascii="Helvetica" w:hAnsi="Helvetica"/>
      <w:spacing w:val="-5"/>
    </w:rPr>
  </w:style>
  <w:style w:type="character" w:customStyle="1" w:styleId="BodyTextChar">
    <w:name w:val="Body Text Char"/>
    <w:basedOn w:val="DefaultParagraphFont"/>
    <w:link w:val="BodyText"/>
    <w:rsid w:val="008B037C"/>
    <w:rPr>
      <w:rFonts w:ascii="Helvetica" w:eastAsia="Times New Roman" w:hAnsi="Helvetica" w:cs="Times New Roman"/>
      <w:spacing w:val="-5"/>
      <w:kern w:val="0"/>
      <w:sz w:val="20"/>
      <w:szCs w:val="20"/>
      <w:lang w:eastAsia="en-IE"/>
      <w14:ligatures w14:val="none"/>
    </w:rPr>
  </w:style>
  <w:style w:type="paragraph" w:styleId="Footer">
    <w:name w:val="footer"/>
    <w:basedOn w:val="Normal"/>
    <w:link w:val="FooterChar"/>
    <w:uiPriority w:val="99"/>
    <w:rsid w:val="008B037C"/>
    <w:pPr>
      <w:tabs>
        <w:tab w:val="center" w:pos="4153"/>
        <w:tab w:val="right" w:pos="8306"/>
      </w:tabs>
      <w:textAlignment w:val="baseline"/>
    </w:pPr>
  </w:style>
  <w:style w:type="character" w:customStyle="1" w:styleId="FooterChar">
    <w:name w:val="Footer Char"/>
    <w:basedOn w:val="DefaultParagraphFont"/>
    <w:link w:val="Footer"/>
    <w:uiPriority w:val="99"/>
    <w:rsid w:val="008B037C"/>
    <w:rPr>
      <w:rFonts w:ascii="Times New Roman" w:eastAsia="Times New Roman" w:hAnsi="Times New Roman" w:cs="Times New Roman"/>
      <w:kern w:val="0"/>
      <w:sz w:val="20"/>
      <w:szCs w:val="20"/>
      <w:lang w:eastAsia="en-IE"/>
      <w14:ligatures w14:val="none"/>
    </w:rPr>
  </w:style>
  <w:style w:type="paragraph" w:customStyle="1" w:styleId="Companyname">
    <w:name w:val="Company name"/>
    <w:basedOn w:val="Normal"/>
    <w:uiPriority w:val="99"/>
    <w:rsid w:val="008B037C"/>
    <w:pPr>
      <w:textAlignment w:val="baseline"/>
    </w:pPr>
    <w:rPr>
      <w:rFonts w:ascii="Times" w:hAnsi="Times"/>
      <w:sz w:val="36"/>
    </w:rPr>
  </w:style>
  <w:style w:type="paragraph" w:styleId="Header">
    <w:name w:val="header"/>
    <w:basedOn w:val="Normal"/>
    <w:link w:val="HeaderChar"/>
    <w:uiPriority w:val="99"/>
    <w:rsid w:val="008B037C"/>
    <w:pPr>
      <w:tabs>
        <w:tab w:val="center" w:pos="4819"/>
        <w:tab w:val="right" w:pos="9071"/>
      </w:tabs>
      <w:textAlignment w:val="baseline"/>
    </w:pPr>
    <w:rPr>
      <w:rFonts w:ascii="Times" w:hAnsi="Times"/>
      <w:sz w:val="24"/>
    </w:rPr>
  </w:style>
  <w:style w:type="character" w:customStyle="1" w:styleId="HeaderChar">
    <w:name w:val="Header Char"/>
    <w:basedOn w:val="DefaultParagraphFont"/>
    <w:link w:val="Header"/>
    <w:uiPriority w:val="99"/>
    <w:rsid w:val="008B037C"/>
    <w:rPr>
      <w:rFonts w:ascii="Times" w:eastAsia="Times New Roman" w:hAnsi="Times" w:cs="Times New Roman"/>
      <w:kern w:val="0"/>
      <w:sz w:val="24"/>
      <w:szCs w:val="20"/>
      <w:lang w:eastAsia="en-IE"/>
      <w14:ligatures w14:val="none"/>
    </w:rPr>
  </w:style>
  <w:style w:type="paragraph" w:customStyle="1" w:styleId="Pagename">
    <w:name w:val="Page name"/>
    <w:basedOn w:val="Normal"/>
    <w:rsid w:val="008B037C"/>
    <w:pPr>
      <w:textAlignment w:val="baseline"/>
    </w:pPr>
    <w:rPr>
      <w:rFonts w:ascii="Times" w:hAnsi="Times"/>
      <w:sz w:val="28"/>
    </w:rPr>
  </w:style>
  <w:style w:type="paragraph" w:customStyle="1" w:styleId="Accountstext">
    <w:name w:val="Accounts text"/>
    <w:basedOn w:val="Normal"/>
    <w:uiPriority w:val="99"/>
    <w:rsid w:val="008B037C"/>
    <w:pPr>
      <w:textAlignment w:val="baseline"/>
    </w:pPr>
    <w:rPr>
      <w:rFonts w:ascii="Times" w:hAnsi="Times"/>
      <w:sz w:val="22"/>
    </w:rPr>
  </w:style>
  <w:style w:type="paragraph" w:customStyle="1" w:styleId="Contentspage">
    <w:name w:val="Contents page"/>
    <w:basedOn w:val="Normal"/>
    <w:rsid w:val="008B037C"/>
    <w:pPr>
      <w:tabs>
        <w:tab w:val="right" w:pos="7920"/>
      </w:tabs>
      <w:textAlignment w:val="baseline"/>
    </w:pPr>
    <w:rPr>
      <w:rFonts w:ascii="Times" w:hAnsi="Times"/>
      <w:sz w:val="22"/>
    </w:rPr>
  </w:style>
  <w:style w:type="paragraph" w:customStyle="1" w:styleId="Picture">
    <w:name w:val="Picture"/>
    <w:basedOn w:val="Normal"/>
    <w:next w:val="Caption"/>
    <w:rsid w:val="008B037C"/>
    <w:pPr>
      <w:keepNext/>
      <w:widowControl w:val="0"/>
      <w:textAlignment w:val="baseline"/>
    </w:pPr>
    <w:rPr>
      <w:rFonts w:ascii="Arial" w:hAnsi="Arial"/>
      <w:spacing w:val="-5"/>
      <w:lang w:val="en-US"/>
    </w:rPr>
  </w:style>
  <w:style w:type="paragraph" w:styleId="Caption">
    <w:name w:val="caption"/>
    <w:basedOn w:val="Normal"/>
    <w:next w:val="Normal"/>
    <w:qFormat/>
    <w:rsid w:val="008B037C"/>
    <w:pPr>
      <w:spacing w:before="120" w:after="120"/>
      <w:textAlignment w:val="baseline"/>
    </w:pPr>
    <w:rPr>
      <w:rFonts w:ascii="Times" w:hAnsi="Times"/>
      <w:b/>
      <w:sz w:val="24"/>
    </w:rPr>
  </w:style>
  <w:style w:type="paragraph" w:styleId="BodyText2">
    <w:name w:val="Body Text 2"/>
    <w:basedOn w:val="BodyText"/>
    <w:link w:val="BodyText2Char"/>
    <w:rsid w:val="008B037C"/>
    <w:pPr>
      <w:ind w:left="1440"/>
    </w:pPr>
  </w:style>
  <w:style w:type="character" w:customStyle="1" w:styleId="BodyText2Char">
    <w:name w:val="Body Text 2 Char"/>
    <w:basedOn w:val="DefaultParagraphFont"/>
    <w:link w:val="BodyText2"/>
    <w:rsid w:val="008B037C"/>
    <w:rPr>
      <w:rFonts w:ascii="Helvetica" w:eastAsia="Times New Roman" w:hAnsi="Helvetica" w:cs="Times New Roman"/>
      <w:spacing w:val="-5"/>
      <w:kern w:val="0"/>
      <w:sz w:val="20"/>
      <w:szCs w:val="20"/>
      <w:lang w:eastAsia="en-IE"/>
      <w14:ligatures w14:val="none"/>
    </w:rPr>
  </w:style>
  <w:style w:type="paragraph" w:styleId="ListBullet">
    <w:name w:val="List Bullet"/>
    <w:basedOn w:val="List"/>
    <w:rsid w:val="008B037C"/>
    <w:pPr>
      <w:widowControl w:val="0"/>
      <w:spacing w:after="240" w:line="240" w:lineRule="atLeast"/>
      <w:ind w:left="1440" w:hanging="360"/>
      <w:jc w:val="both"/>
    </w:pPr>
    <w:rPr>
      <w:rFonts w:ascii="Arial" w:hAnsi="Arial"/>
      <w:spacing w:val="-5"/>
      <w:sz w:val="20"/>
      <w:lang w:val="en-US"/>
    </w:rPr>
  </w:style>
  <w:style w:type="paragraph" w:styleId="List">
    <w:name w:val="List"/>
    <w:basedOn w:val="Normal"/>
    <w:rsid w:val="008B037C"/>
    <w:pPr>
      <w:ind w:left="283" w:hanging="283"/>
      <w:textAlignment w:val="baseline"/>
    </w:pPr>
    <w:rPr>
      <w:rFonts w:ascii="Times" w:hAnsi="Times"/>
      <w:sz w:val="24"/>
    </w:rPr>
  </w:style>
  <w:style w:type="paragraph" w:styleId="Date">
    <w:name w:val="Date"/>
    <w:basedOn w:val="Normal"/>
    <w:link w:val="DateChar"/>
    <w:rsid w:val="008B037C"/>
    <w:pPr>
      <w:textAlignment w:val="baseline"/>
    </w:pPr>
    <w:rPr>
      <w:rFonts w:ascii="Helvetica" w:hAnsi="Helvetica"/>
      <w:spacing w:val="-5"/>
    </w:rPr>
  </w:style>
  <w:style w:type="character" w:customStyle="1" w:styleId="DateChar">
    <w:name w:val="Date Char"/>
    <w:basedOn w:val="DefaultParagraphFont"/>
    <w:link w:val="Date"/>
    <w:rsid w:val="008B037C"/>
    <w:rPr>
      <w:rFonts w:ascii="Helvetica" w:eastAsia="Times New Roman" w:hAnsi="Helvetica" w:cs="Times New Roman"/>
      <w:spacing w:val="-5"/>
      <w:kern w:val="0"/>
      <w:sz w:val="20"/>
      <w:szCs w:val="20"/>
      <w:lang w:eastAsia="en-IE"/>
      <w14:ligatures w14:val="none"/>
    </w:rPr>
  </w:style>
  <w:style w:type="paragraph" w:styleId="Index2">
    <w:name w:val="index 2"/>
    <w:basedOn w:val="IndexBase"/>
    <w:semiHidden/>
    <w:rsid w:val="008B037C"/>
    <w:pPr>
      <w:spacing w:line="240" w:lineRule="auto"/>
      <w:ind w:left="720"/>
    </w:pPr>
  </w:style>
  <w:style w:type="paragraph" w:customStyle="1" w:styleId="IndexBase">
    <w:name w:val="Index Base"/>
    <w:basedOn w:val="Normal"/>
    <w:rsid w:val="008B037C"/>
    <w:pPr>
      <w:spacing w:line="240" w:lineRule="atLeast"/>
      <w:ind w:left="360" w:hanging="360"/>
      <w:textAlignment w:val="baseline"/>
    </w:pPr>
    <w:rPr>
      <w:rFonts w:ascii="Helvetica" w:hAnsi="Helvetica"/>
      <w:spacing w:val="-5"/>
      <w:sz w:val="18"/>
    </w:rPr>
  </w:style>
  <w:style w:type="paragraph" w:customStyle="1" w:styleId="Notes">
    <w:name w:val="Notes"/>
    <w:basedOn w:val="Normal"/>
    <w:rsid w:val="008B037C"/>
    <w:pPr>
      <w:tabs>
        <w:tab w:val="left" w:pos="900"/>
        <w:tab w:val="decimal" w:pos="4940"/>
        <w:tab w:val="decimal" w:pos="6380"/>
        <w:tab w:val="decimal" w:pos="7820"/>
        <w:tab w:val="decimal" w:pos="9260"/>
      </w:tabs>
      <w:ind w:left="440" w:hanging="440"/>
      <w:textAlignment w:val="baseline"/>
    </w:pPr>
    <w:rPr>
      <w:rFonts w:ascii="Times" w:hAnsi="Times"/>
      <w:sz w:val="22"/>
    </w:rPr>
  </w:style>
  <w:style w:type="paragraph" w:customStyle="1" w:styleId="4columnnote">
    <w:name w:val="4 column + note"/>
    <w:basedOn w:val="Normal"/>
    <w:rsid w:val="008B037C"/>
    <w:pPr>
      <w:tabs>
        <w:tab w:val="left" w:pos="440"/>
        <w:tab w:val="right" w:pos="4680"/>
        <w:tab w:val="decimal" w:pos="5760"/>
        <w:tab w:val="decimal" w:pos="6840"/>
        <w:tab w:val="decimal" w:pos="8180"/>
        <w:tab w:val="decimal" w:pos="9260"/>
      </w:tabs>
      <w:ind w:right="-180"/>
      <w:textAlignment w:val="baseline"/>
    </w:pPr>
    <w:rPr>
      <w:rFonts w:ascii="Times" w:hAnsi="Times"/>
      <w:sz w:val="22"/>
    </w:rPr>
  </w:style>
  <w:style w:type="paragraph" w:customStyle="1" w:styleId="2columnfigures">
    <w:name w:val="2 column figures"/>
    <w:basedOn w:val="Normal"/>
    <w:uiPriority w:val="99"/>
    <w:rsid w:val="008B037C"/>
    <w:pPr>
      <w:tabs>
        <w:tab w:val="left" w:pos="440"/>
        <w:tab w:val="right" w:pos="5760"/>
        <w:tab w:val="decimal" w:pos="7200"/>
        <w:tab w:val="decimal" w:pos="8640"/>
      </w:tabs>
      <w:ind w:right="-360"/>
      <w:textAlignment w:val="baseline"/>
    </w:pPr>
    <w:rPr>
      <w:rFonts w:ascii="Times" w:hAnsi="Times"/>
      <w:sz w:val="22"/>
    </w:rPr>
  </w:style>
  <w:style w:type="character" w:styleId="PageNumber">
    <w:name w:val="page number"/>
    <w:basedOn w:val="DefaultParagraphFont"/>
    <w:rsid w:val="008B037C"/>
  </w:style>
  <w:style w:type="character" w:styleId="Hyperlink">
    <w:name w:val="Hyperlink"/>
    <w:rsid w:val="008B037C"/>
    <w:rPr>
      <w:color w:val="0000FF"/>
      <w:sz w:val="20"/>
      <w:u w:val="single"/>
    </w:rPr>
  </w:style>
  <w:style w:type="paragraph" w:customStyle="1" w:styleId="Signatures">
    <w:name w:val="Signatures"/>
    <w:basedOn w:val="Normal"/>
    <w:next w:val="Normal"/>
    <w:rsid w:val="008B037C"/>
    <w:pPr>
      <w:widowControl w:val="0"/>
      <w:jc w:val="both"/>
      <w:textAlignment w:val="baseline"/>
    </w:pPr>
    <w:rPr>
      <w:sz w:val="24"/>
      <w:lang w:val="en-US"/>
    </w:rPr>
  </w:style>
  <w:style w:type="paragraph" w:styleId="BodyTextIndent2">
    <w:name w:val="Body Text Indent 2"/>
    <w:basedOn w:val="Normal"/>
    <w:link w:val="BodyTextIndent2Char"/>
    <w:rsid w:val="008B037C"/>
    <w:pPr>
      <w:widowControl w:val="0"/>
      <w:ind w:left="567"/>
      <w:jc w:val="both"/>
      <w:textAlignment w:val="baseline"/>
    </w:pPr>
    <w:rPr>
      <w:sz w:val="22"/>
      <w:lang w:val="en-US"/>
    </w:rPr>
  </w:style>
  <w:style w:type="character" w:customStyle="1" w:styleId="BodyTextIndent2Char">
    <w:name w:val="Body Text Indent 2 Char"/>
    <w:basedOn w:val="DefaultParagraphFont"/>
    <w:link w:val="BodyTextIndent2"/>
    <w:rsid w:val="008B037C"/>
    <w:rPr>
      <w:rFonts w:ascii="Times New Roman" w:eastAsia="Times New Roman" w:hAnsi="Times New Roman" w:cs="Times New Roman"/>
      <w:kern w:val="0"/>
      <w:szCs w:val="20"/>
      <w:lang w:val="en-US" w:eastAsia="en-IE"/>
      <w14:ligatures w14:val="none"/>
    </w:rPr>
  </w:style>
  <w:style w:type="character" w:styleId="FollowedHyperlink">
    <w:name w:val="FollowedHyperlink"/>
    <w:rsid w:val="008B037C"/>
    <w:rPr>
      <w:color w:val="800080"/>
      <w:u w:val="single"/>
    </w:rPr>
  </w:style>
  <w:style w:type="paragraph" w:styleId="BodyText3">
    <w:name w:val="Body Text 3"/>
    <w:basedOn w:val="Normal"/>
    <w:link w:val="BodyText3Char"/>
    <w:rsid w:val="008B037C"/>
    <w:pPr>
      <w:textAlignment w:val="baseline"/>
    </w:pPr>
    <w:rPr>
      <w:i/>
      <w:sz w:val="22"/>
    </w:rPr>
  </w:style>
  <w:style w:type="character" w:customStyle="1" w:styleId="BodyText3Char">
    <w:name w:val="Body Text 3 Char"/>
    <w:basedOn w:val="DefaultParagraphFont"/>
    <w:link w:val="BodyText3"/>
    <w:rsid w:val="008B037C"/>
    <w:rPr>
      <w:rFonts w:ascii="Times New Roman" w:eastAsia="Times New Roman" w:hAnsi="Times New Roman" w:cs="Times New Roman"/>
      <w:i/>
      <w:kern w:val="0"/>
      <w:szCs w:val="20"/>
      <w:lang w:eastAsia="en-IE"/>
      <w14:ligatures w14:val="none"/>
    </w:rPr>
  </w:style>
  <w:style w:type="paragraph" w:styleId="BlockText">
    <w:name w:val="Block Text"/>
    <w:basedOn w:val="Normal"/>
    <w:rsid w:val="008B037C"/>
    <w:pPr>
      <w:numPr>
        <w:ilvl w:val="12"/>
      </w:numPr>
      <w:tabs>
        <w:tab w:val="left" w:pos="-720"/>
        <w:tab w:val="left" w:pos="0"/>
        <w:tab w:val="left" w:pos="720"/>
        <w:tab w:val="left" w:pos="1440"/>
      </w:tabs>
      <w:suppressAutoHyphens/>
      <w:ind w:left="567" w:right="-45" w:hanging="567"/>
      <w:textAlignment w:val="baseline"/>
    </w:pPr>
    <w:rPr>
      <w:spacing w:val="-2"/>
      <w:sz w:val="22"/>
    </w:rPr>
  </w:style>
  <w:style w:type="paragraph" w:styleId="BodyTextIndent">
    <w:name w:val="Body Text Indent"/>
    <w:basedOn w:val="Normal"/>
    <w:link w:val="BodyTextIndentChar"/>
    <w:rsid w:val="008B037C"/>
    <w:pPr>
      <w:ind w:left="426"/>
      <w:jc w:val="both"/>
      <w:textAlignment w:val="baseline"/>
    </w:pPr>
    <w:rPr>
      <w:sz w:val="22"/>
    </w:rPr>
  </w:style>
  <w:style w:type="character" w:customStyle="1" w:styleId="BodyTextIndentChar">
    <w:name w:val="Body Text Indent Char"/>
    <w:basedOn w:val="DefaultParagraphFont"/>
    <w:link w:val="BodyTextIndent"/>
    <w:rsid w:val="008B037C"/>
    <w:rPr>
      <w:rFonts w:ascii="Times New Roman" w:eastAsia="Times New Roman" w:hAnsi="Times New Roman" w:cs="Times New Roman"/>
      <w:kern w:val="0"/>
      <w:szCs w:val="20"/>
      <w:lang w:eastAsia="en-IE"/>
      <w14:ligatures w14:val="none"/>
    </w:rPr>
  </w:style>
  <w:style w:type="character" w:styleId="CommentReference">
    <w:name w:val="annotation reference"/>
    <w:semiHidden/>
    <w:rsid w:val="008B037C"/>
    <w:rPr>
      <w:sz w:val="16"/>
      <w:szCs w:val="16"/>
    </w:rPr>
  </w:style>
  <w:style w:type="paragraph" w:styleId="CommentText">
    <w:name w:val="annotation text"/>
    <w:basedOn w:val="Normal"/>
    <w:link w:val="CommentTextChar"/>
    <w:semiHidden/>
    <w:rsid w:val="008B037C"/>
    <w:pPr>
      <w:textAlignment w:val="baseline"/>
    </w:pPr>
  </w:style>
  <w:style w:type="character" w:customStyle="1" w:styleId="CommentTextChar">
    <w:name w:val="Comment Text Char"/>
    <w:basedOn w:val="DefaultParagraphFont"/>
    <w:link w:val="CommentText"/>
    <w:semiHidden/>
    <w:rsid w:val="008B037C"/>
    <w:rPr>
      <w:rFonts w:ascii="Times New Roman" w:eastAsia="Times New Roman" w:hAnsi="Times New Roman" w:cs="Times New Roman"/>
      <w:kern w:val="0"/>
      <w:sz w:val="20"/>
      <w:szCs w:val="20"/>
      <w:lang w:eastAsia="en-IE"/>
      <w14:ligatures w14:val="none"/>
    </w:rPr>
  </w:style>
  <w:style w:type="character" w:styleId="HTMLKeyboard">
    <w:name w:val="HTML Keyboard"/>
    <w:rsid w:val="008B037C"/>
    <w:rPr>
      <w:rFonts w:ascii="Courier New" w:eastAsia="Times New Roman" w:hAnsi="Courier New" w:cs="Courier New" w:hint="default"/>
      <w:color w:val="000000"/>
      <w:sz w:val="20"/>
      <w:szCs w:val="20"/>
    </w:rPr>
  </w:style>
  <w:style w:type="paragraph" w:styleId="DocumentMap">
    <w:name w:val="Document Map"/>
    <w:basedOn w:val="Normal"/>
    <w:link w:val="DocumentMapChar"/>
    <w:semiHidden/>
    <w:rsid w:val="008B037C"/>
    <w:pPr>
      <w:shd w:val="clear" w:color="auto" w:fill="000080"/>
      <w:textAlignment w:val="baseline"/>
    </w:pPr>
    <w:rPr>
      <w:rFonts w:ascii="Tahoma" w:hAnsi="Tahoma" w:cs="Tahoma"/>
    </w:rPr>
  </w:style>
  <w:style w:type="character" w:customStyle="1" w:styleId="DocumentMapChar">
    <w:name w:val="Document Map Char"/>
    <w:basedOn w:val="DefaultParagraphFont"/>
    <w:link w:val="DocumentMap"/>
    <w:semiHidden/>
    <w:rsid w:val="008B037C"/>
    <w:rPr>
      <w:rFonts w:ascii="Tahoma" w:eastAsia="Times New Roman" w:hAnsi="Tahoma" w:cs="Tahoma"/>
      <w:kern w:val="0"/>
      <w:sz w:val="20"/>
      <w:szCs w:val="20"/>
      <w:shd w:val="clear" w:color="auto" w:fill="000080"/>
      <w:lang w:eastAsia="en-IE"/>
      <w14:ligatures w14:val="none"/>
    </w:rPr>
  </w:style>
  <w:style w:type="paragraph" w:customStyle="1" w:styleId="Bullet">
    <w:name w:val="Bullet"/>
    <w:basedOn w:val="Normal"/>
    <w:rsid w:val="008B037C"/>
    <w:pPr>
      <w:numPr>
        <w:numId w:val="2"/>
      </w:numPr>
      <w:tabs>
        <w:tab w:val="left" w:pos="284"/>
      </w:tabs>
      <w:overflowPunct/>
      <w:autoSpaceDE/>
      <w:autoSpaceDN/>
      <w:adjustRightInd/>
      <w:spacing w:after="130"/>
      <w:jc w:val="both"/>
    </w:pPr>
    <w:rPr>
      <w:sz w:val="22"/>
      <w:szCs w:val="24"/>
      <w:lang w:eastAsia="en-US"/>
    </w:rPr>
  </w:style>
  <w:style w:type="paragraph" w:customStyle="1" w:styleId="Text">
    <w:name w:val="Text"/>
    <w:aliases w:val="t1"/>
    <w:basedOn w:val="Normal"/>
    <w:rsid w:val="008B037C"/>
    <w:pPr>
      <w:spacing w:after="260"/>
      <w:jc w:val="both"/>
      <w:textAlignment w:val="baseline"/>
    </w:pPr>
    <w:rPr>
      <w:sz w:val="22"/>
      <w:lang w:eastAsia="en-US"/>
    </w:rPr>
  </w:style>
  <w:style w:type="paragraph" w:styleId="BalloonText">
    <w:name w:val="Balloon Text"/>
    <w:basedOn w:val="Normal"/>
    <w:link w:val="BalloonTextChar"/>
    <w:semiHidden/>
    <w:rsid w:val="008B037C"/>
    <w:pPr>
      <w:textAlignment w:val="baseline"/>
    </w:pPr>
    <w:rPr>
      <w:rFonts w:ascii="Tahoma" w:hAnsi="Tahoma" w:cs="Tahoma"/>
      <w:sz w:val="16"/>
      <w:szCs w:val="16"/>
    </w:rPr>
  </w:style>
  <w:style w:type="character" w:customStyle="1" w:styleId="BalloonTextChar">
    <w:name w:val="Balloon Text Char"/>
    <w:basedOn w:val="DefaultParagraphFont"/>
    <w:link w:val="BalloonText"/>
    <w:semiHidden/>
    <w:rsid w:val="008B037C"/>
    <w:rPr>
      <w:rFonts w:ascii="Tahoma" w:eastAsia="Times New Roman" w:hAnsi="Tahoma" w:cs="Tahoma"/>
      <w:kern w:val="0"/>
      <w:sz w:val="16"/>
      <w:szCs w:val="16"/>
      <w:lang w:eastAsia="en-IE"/>
      <w14:ligatures w14:val="none"/>
    </w:rPr>
  </w:style>
  <w:style w:type="paragraph" w:customStyle="1" w:styleId="ACText">
    <w:name w:val="AC Text"/>
    <w:basedOn w:val="Normal"/>
    <w:rsid w:val="008B037C"/>
    <w:pPr>
      <w:tabs>
        <w:tab w:val="left" w:pos="0"/>
      </w:tabs>
      <w:suppressAutoHyphens/>
      <w:spacing w:before="130"/>
      <w:jc w:val="both"/>
      <w:textAlignment w:val="baseline"/>
    </w:pPr>
  </w:style>
  <w:style w:type="character" w:customStyle="1" w:styleId="HeadingBaseChar">
    <w:name w:val="Heading Base Char"/>
    <w:link w:val="HeadingBase"/>
    <w:rsid w:val="008B037C"/>
    <w:rPr>
      <w:rFonts w:ascii="Helvetica" w:eastAsia="Times New Roman" w:hAnsi="Helvetica" w:cs="Times New Roman"/>
      <w:kern w:val="0"/>
      <w:szCs w:val="20"/>
      <w:lang w:eastAsia="en-IE"/>
      <w14:ligatures w14:val="none"/>
    </w:rPr>
  </w:style>
  <w:style w:type="table" w:styleId="TableGrid">
    <w:name w:val="Table Grid"/>
    <w:basedOn w:val="TableNormal"/>
    <w:rsid w:val="008B037C"/>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JOR">
    <w:name w:val="MAJOR"/>
    <w:rsid w:val="008B037C"/>
    <w:pPr>
      <w:widowControl w:val="0"/>
      <w:tabs>
        <w:tab w:val="left" w:pos="-720"/>
      </w:tabs>
      <w:suppressAutoHyphens/>
      <w:spacing w:after="0" w:line="240" w:lineRule="auto"/>
    </w:pPr>
    <w:rPr>
      <w:rFonts w:ascii="Times New Roman" w:eastAsia="Times New Roman" w:hAnsi="Times New Roman" w:cs="Times New Roman"/>
      <w:b/>
      <w:snapToGrid w:val="0"/>
      <w:kern w:val="0"/>
      <w:sz w:val="27"/>
      <w:szCs w:val="20"/>
      <w:lang w:val="en-US"/>
      <w14:ligatures w14:val="none"/>
    </w:rPr>
  </w:style>
  <w:style w:type="character" w:customStyle="1" w:styleId="STANDARD1">
    <w:name w:val="STANDARD 1"/>
    <w:basedOn w:val="DefaultParagraphFont"/>
    <w:rsid w:val="008B037C"/>
  </w:style>
  <w:style w:type="paragraph" w:customStyle="1" w:styleId="CharChar">
    <w:name w:val="字元 字元 Char Char 字元 字元"/>
    <w:basedOn w:val="Normal"/>
    <w:rsid w:val="008B037C"/>
    <w:pPr>
      <w:overflowPunct/>
      <w:autoSpaceDE/>
      <w:autoSpaceDN/>
      <w:adjustRightInd/>
      <w:spacing w:after="160" w:line="240" w:lineRule="exact"/>
    </w:pPr>
    <w:rPr>
      <w:rFonts w:ascii="Tahoma" w:eastAsia="Batang" w:hAnsi="Tahoma"/>
      <w:lang w:eastAsia="en-US"/>
    </w:rPr>
  </w:style>
  <w:style w:type="character" w:styleId="FootnoteReference">
    <w:name w:val="footnote reference"/>
    <w:semiHidden/>
    <w:rsid w:val="008B037C"/>
    <w:rPr>
      <w:vertAlign w:val="superscript"/>
    </w:rPr>
  </w:style>
  <w:style w:type="character" w:customStyle="1" w:styleId="nf1">
    <w:name w:val="nf1"/>
    <w:rsid w:val="008B037C"/>
    <w:rPr>
      <w:rFonts w:ascii="Courier New" w:hAnsi="Courier New" w:hint="default"/>
      <w:sz w:val="18"/>
      <w:szCs w:val="18"/>
    </w:rPr>
  </w:style>
  <w:style w:type="paragraph" w:styleId="HTMLPreformatted">
    <w:name w:val="HTML Preformatted"/>
    <w:basedOn w:val="Normal"/>
    <w:link w:val="HTMLPreformattedChar"/>
    <w:rsid w:val="008B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eastAsia="Courier New" w:hAnsi="Courier New"/>
      <w:lang w:val="en-US" w:eastAsia="ja-JP"/>
    </w:rPr>
  </w:style>
  <w:style w:type="character" w:customStyle="1" w:styleId="HTMLPreformattedChar">
    <w:name w:val="HTML Preformatted Char"/>
    <w:basedOn w:val="DefaultParagraphFont"/>
    <w:link w:val="HTMLPreformatted"/>
    <w:rsid w:val="008B037C"/>
    <w:rPr>
      <w:rFonts w:ascii="Courier New" w:eastAsia="Courier New" w:hAnsi="Courier New" w:cs="Times New Roman"/>
      <w:kern w:val="0"/>
      <w:sz w:val="20"/>
      <w:szCs w:val="20"/>
      <w:lang w:val="en-US" w:eastAsia="ja-JP"/>
      <w14:ligatures w14:val="none"/>
    </w:rPr>
  </w:style>
  <w:style w:type="paragraph" w:styleId="NormalWeb">
    <w:name w:val="Normal (Web)"/>
    <w:basedOn w:val="Normal"/>
    <w:uiPriority w:val="99"/>
    <w:rsid w:val="008B037C"/>
    <w:pPr>
      <w:overflowPunct/>
      <w:autoSpaceDE/>
      <w:autoSpaceDN/>
      <w:adjustRightInd/>
      <w:spacing w:before="100" w:beforeAutospacing="1" w:after="100" w:afterAutospacing="1"/>
    </w:pPr>
    <w:rPr>
      <w:sz w:val="24"/>
      <w:szCs w:val="24"/>
      <w:lang w:eastAsia="en-GB"/>
    </w:rPr>
  </w:style>
  <w:style w:type="paragraph" w:customStyle="1" w:styleId="BasicParagraph">
    <w:name w:val="[Basic Paragraph]"/>
    <w:basedOn w:val="Normal"/>
    <w:uiPriority w:val="99"/>
    <w:rsid w:val="008B037C"/>
    <w:pPr>
      <w:overflowPunct/>
      <w:spacing w:line="288" w:lineRule="auto"/>
      <w:textAlignment w:val="center"/>
    </w:pPr>
    <w:rPr>
      <w:rFonts w:eastAsia="Calibri"/>
      <w:color w:val="000000"/>
      <w:sz w:val="24"/>
      <w:szCs w:val="24"/>
      <w:lang w:eastAsia="en-US"/>
    </w:rPr>
  </w:style>
  <w:style w:type="paragraph" w:customStyle="1" w:styleId="af">
    <w:name w:val="af"/>
    <w:basedOn w:val="Normal"/>
    <w:rsid w:val="008B037C"/>
    <w:pPr>
      <w:overflowPunct/>
      <w:autoSpaceDE/>
      <w:autoSpaceDN/>
      <w:adjustRightInd/>
      <w:spacing w:before="100" w:beforeAutospacing="1" w:after="100" w:afterAutospacing="1"/>
    </w:pPr>
    <w:rPr>
      <w:sz w:val="24"/>
      <w:szCs w:val="24"/>
      <w:lang w:eastAsia="en-GB"/>
    </w:rPr>
  </w:style>
  <w:style w:type="character" w:customStyle="1" w:styleId="ag">
    <w:name w:val="ag"/>
    <w:basedOn w:val="DefaultParagraphFont"/>
    <w:rsid w:val="008B037C"/>
  </w:style>
  <w:style w:type="paragraph" w:customStyle="1" w:styleId="Default">
    <w:name w:val="Default"/>
    <w:rsid w:val="008B037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en-GB"/>
      <w14:ligatures w14:val="none"/>
    </w:rPr>
  </w:style>
  <w:style w:type="character" w:styleId="Emphasis">
    <w:name w:val="Emphasis"/>
    <w:uiPriority w:val="20"/>
    <w:qFormat/>
    <w:rsid w:val="008B037C"/>
    <w:rPr>
      <w:i/>
      <w:iCs/>
    </w:rPr>
  </w:style>
  <w:style w:type="paragraph" w:styleId="Revision">
    <w:name w:val="Revision"/>
    <w:hidden/>
    <w:uiPriority w:val="99"/>
    <w:semiHidden/>
    <w:rsid w:val="008B037C"/>
    <w:pPr>
      <w:spacing w:after="0" w:line="240" w:lineRule="auto"/>
    </w:pPr>
    <w:rPr>
      <w:rFonts w:ascii="Times New Roman" w:eastAsia="Times New Roman" w:hAnsi="Times New Roman" w:cs="Times New Roman"/>
      <w:kern w:val="0"/>
      <w:sz w:val="20"/>
      <w:szCs w:val="20"/>
      <w:lang w:eastAsia="en-IE"/>
      <w14:ligatures w14:val="none"/>
    </w:rPr>
  </w:style>
  <w:style w:type="paragraph" w:customStyle="1" w:styleId="TextStd">
    <w:name w:val="TextStd"/>
    <w:uiPriority w:val="99"/>
    <w:rsid w:val="008B037C"/>
    <w:pPr>
      <w:widowControl w:val="0"/>
      <w:tabs>
        <w:tab w:val="left" w:pos="576"/>
        <w:tab w:val="left" w:pos="1152"/>
      </w:tabs>
      <w:autoSpaceDE w:val="0"/>
      <w:autoSpaceDN w:val="0"/>
      <w:adjustRightInd w:val="0"/>
      <w:spacing w:after="0" w:line="240" w:lineRule="auto"/>
    </w:pPr>
    <w:rPr>
      <w:rFonts w:ascii="Garamond" w:eastAsia="Times New Roman" w:hAnsi="Garamond" w:cs="Garamond"/>
      <w:color w:val="000000"/>
      <w:kern w:val="0"/>
      <w:lang w:val="en-IE" w:eastAsia="en-IE"/>
      <w14:ligatures w14:val="none"/>
    </w:rPr>
  </w:style>
  <w:style w:type="paragraph" w:customStyle="1" w:styleId="TextStdInput">
    <w:name w:val="TextStdInput"/>
    <w:uiPriority w:val="99"/>
    <w:rsid w:val="008B037C"/>
    <w:pPr>
      <w:widowControl w:val="0"/>
      <w:tabs>
        <w:tab w:val="left" w:pos="576"/>
        <w:tab w:val="left" w:pos="1152"/>
      </w:tabs>
      <w:autoSpaceDE w:val="0"/>
      <w:autoSpaceDN w:val="0"/>
      <w:adjustRightInd w:val="0"/>
      <w:spacing w:after="0" w:line="240" w:lineRule="auto"/>
    </w:pPr>
    <w:rPr>
      <w:rFonts w:ascii="Garamond" w:eastAsia="Times New Roman" w:hAnsi="Garamond" w:cs="Garamond"/>
      <w:color w:val="000000"/>
      <w:kern w:val="0"/>
      <w:lang w:val="en-IE" w:eastAsia="en-IE"/>
      <w14:ligatures w14:val="none"/>
    </w:rPr>
  </w:style>
  <w:style w:type="character" w:customStyle="1" w:styleId="fontstyle01">
    <w:name w:val="fontstyle01"/>
    <w:basedOn w:val="DefaultParagraphFont"/>
    <w:rsid w:val="008B037C"/>
    <w:rPr>
      <w:rFonts w:ascii="Garamond" w:hAnsi="Garamond" w:hint="default"/>
      <w:b w:val="0"/>
      <w:bCs w:val="0"/>
      <w:i w:val="0"/>
      <w:iCs w:val="0"/>
      <w:color w:val="000000"/>
      <w:sz w:val="22"/>
      <w:szCs w:val="22"/>
    </w:rPr>
  </w:style>
  <w:style w:type="table" w:customStyle="1" w:styleId="TableGrid1">
    <w:name w:val="Table Grid1"/>
    <w:basedOn w:val="TableNormal"/>
    <w:next w:val="TableGrid"/>
    <w:rsid w:val="008B037C"/>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8B037C"/>
    <w:rPr>
      <w:b/>
      <w:bCs/>
    </w:rPr>
  </w:style>
  <w:style w:type="character" w:customStyle="1" w:styleId="CommentSubjectChar">
    <w:name w:val="Comment Subject Char"/>
    <w:basedOn w:val="CommentTextChar"/>
    <w:link w:val="CommentSubject"/>
    <w:semiHidden/>
    <w:rsid w:val="008B037C"/>
    <w:rPr>
      <w:rFonts w:ascii="Times New Roman" w:eastAsia="Times New Roman" w:hAnsi="Times New Roman" w:cs="Times New Roman"/>
      <w:b/>
      <w:bCs/>
      <w:kern w:val="0"/>
      <w:sz w:val="20"/>
      <w:szCs w:val="20"/>
      <w:lang w:eastAsia="en-IE"/>
      <w14:ligatures w14:val="none"/>
    </w:rPr>
  </w:style>
  <w:style w:type="character" w:customStyle="1" w:styleId="apple-converted-space">
    <w:name w:val="apple-converted-space"/>
    <w:basedOn w:val="DefaultParagraphFont"/>
    <w:rsid w:val="008B037C"/>
  </w:style>
  <w:style w:type="character" w:customStyle="1" w:styleId="ui-provider">
    <w:name w:val="ui-provider"/>
    <w:basedOn w:val="DefaultParagraphFont"/>
    <w:rsid w:val="008B037C"/>
  </w:style>
  <w:style w:type="character" w:styleId="UnresolvedMention">
    <w:name w:val="Unresolved Mention"/>
    <w:basedOn w:val="DefaultParagraphFont"/>
    <w:uiPriority w:val="99"/>
    <w:semiHidden/>
    <w:unhideWhenUsed/>
    <w:rsid w:val="008B037C"/>
    <w:rPr>
      <w:color w:val="605E5C"/>
      <w:shd w:val="clear" w:color="auto" w:fill="E1DFDD"/>
    </w:rPr>
  </w:style>
  <w:style w:type="paragraph" w:customStyle="1" w:styleId="gz">
    <w:name w:val="gz"/>
    <w:basedOn w:val="Normal"/>
    <w:rsid w:val="008B037C"/>
    <w:pPr>
      <w:overflowPunct/>
      <w:autoSpaceDE/>
      <w:autoSpaceDN/>
      <w:adjustRightInd/>
      <w:spacing w:before="100" w:beforeAutospacing="1" w:after="100" w:afterAutospacing="1"/>
    </w:pPr>
    <w:rPr>
      <w:sz w:val="24"/>
      <w:szCs w:val="24"/>
      <w:lang w:eastAsia="en-GB"/>
    </w:rPr>
  </w:style>
  <w:style w:type="paragraph" w:customStyle="1" w:styleId="a">
    <w:name w:val="a"/>
    <w:basedOn w:val="Normal"/>
    <w:rsid w:val="008B037C"/>
    <w:pPr>
      <w:overflowPunct/>
      <w:autoSpaceDE/>
      <w:autoSpaceDN/>
      <w:adjustRightInd/>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DB307-A6ED-4241-BA8E-A4EB75D3E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2041</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Murphy</dc:creator>
  <cp:keywords/>
  <dc:description/>
  <cp:lastModifiedBy>Kevin McCormick</cp:lastModifiedBy>
  <cp:revision>2</cp:revision>
  <cp:lastPrinted>2024-03-27T21:47:00Z</cp:lastPrinted>
  <dcterms:created xsi:type="dcterms:W3CDTF">2024-03-28T09:01:00Z</dcterms:created>
  <dcterms:modified xsi:type="dcterms:W3CDTF">2024-03-28T09:01:00Z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2079817263</vt:i4>
  </property>
  <property fmtid="{D5CDD505-2E9C-101B-9397-08002B2CF9AE}" pid="3" name="_NewReviewCycle">
    <vt:lpwstr/>
  </property>
  <property fmtid="{D5CDD505-2E9C-101B-9397-08002B2CF9AE}" pid="4" name="_EmailSubject">
    <vt:lpwstr>Chairman Statement and Final Results - Draft</vt:lpwstr>
  </property>
  <property fmtid="{D5CDD505-2E9C-101B-9397-08002B2CF9AE}" pid="5" name="_AuthorEmail">
    <vt:lpwstr>Kevin.McCormick@ie.gt.com</vt:lpwstr>
  </property>
  <property fmtid="{D5CDD505-2E9C-101B-9397-08002B2CF9AE}" pid="6" name="_AuthorEmailDisplayName">
    <vt:lpwstr>Kevin McCormick</vt:lpwstr>
  </property>
</Properties>
</file>